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DADAF" w14:textId="77777777" w:rsidR="0026227B" w:rsidRDefault="002317E8">
      <w:pPr>
        <w:widowControl/>
        <w:spacing w:after="0" w:line="240" w:lineRule="auto"/>
        <w:jc w:val="center"/>
        <w:rPr>
          <w:rFonts w:ascii="方正小标宋简体" w:eastAsia="方正小标宋简体"/>
          <w:spacing w:val="-20"/>
          <w:sz w:val="44"/>
          <w:szCs w:val="44"/>
        </w:rPr>
      </w:pPr>
      <w:r>
        <w:rPr>
          <w:rFonts w:ascii="方正小标宋简体" w:eastAsia="方正小标宋简体" w:hint="eastAsia"/>
          <w:spacing w:val="-20"/>
          <w:sz w:val="44"/>
          <w:szCs w:val="44"/>
        </w:rPr>
        <w:t>《干细胞增殖、分化、致瘤性及抗肿瘤药物的发现与研究》</w:t>
      </w:r>
    </w:p>
    <w:p w14:paraId="245CBBB6" w14:textId="77777777" w:rsidR="0026227B" w:rsidRDefault="002317E8">
      <w:pPr>
        <w:widowControl/>
        <w:spacing w:after="0" w:line="240" w:lineRule="auto"/>
        <w:jc w:val="center"/>
        <w:rPr>
          <w:rFonts w:ascii="方正小标宋简体" w:eastAsia="方正小标宋简体"/>
          <w:spacing w:val="-20"/>
          <w:sz w:val="44"/>
          <w:szCs w:val="44"/>
        </w:rPr>
      </w:pPr>
      <w:r>
        <w:rPr>
          <w:rFonts w:ascii="方正小标宋简体" w:eastAsia="方正小标宋简体" w:hint="eastAsia"/>
          <w:spacing w:val="-20"/>
          <w:sz w:val="44"/>
          <w:szCs w:val="44"/>
        </w:rPr>
        <w:t>项目信息</w:t>
      </w:r>
    </w:p>
    <w:p w14:paraId="149A043F" w14:textId="77777777" w:rsidR="0026227B" w:rsidRDefault="002317E8">
      <w:pPr>
        <w:widowControl/>
        <w:spacing w:after="0" w:line="560" w:lineRule="exact"/>
        <w:rPr>
          <w:rFonts w:ascii="仿宋_GB2312" w:eastAsia="仿宋_GB2312"/>
          <w:b/>
          <w:bCs/>
          <w:sz w:val="32"/>
          <w:szCs w:val="32"/>
        </w:rPr>
      </w:pPr>
      <w:r>
        <w:rPr>
          <w:rFonts w:ascii="仿宋_GB2312" w:eastAsia="仿宋_GB2312" w:hint="eastAsia"/>
          <w:b/>
          <w:bCs/>
          <w:sz w:val="32"/>
          <w:szCs w:val="32"/>
        </w:rPr>
        <w:t>项目名称：干细胞增殖、分化、致瘤性及抗肿瘤药物的发现与研究</w:t>
      </w:r>
    </w:p>
    <w:p w14:paraId="73A1912B" w14:textId="77777777" w:rsidR="0026227B" w:rsidRDefault="002317E8">
      <w:pPr>
        <w:widowControl/>
        <w:spacing w:after="0" w:line="560" w:lineRule="exact"/>
        <w:rPr>
          <w:rFonts w:ascii="仿宋_GB2312" w:eastAsia="仿宋_GB2312"/>
          <w:b/>
          <w:bCs/>
          <w:sz w:val="32"/>
          <w:szCs w:val="32"/>
        </w:rPr>
      </w:pPr>
      <w:r>
        <w:rPr>
          <w:rFonts w:ascii="仿宋_GB2312" w:eastAsia="仿宋_GB2312" w:hint="eastAsia"/>
          <w:b/>
          <w:bCs/>
          <w:sz w:val="32"/>
          <w:szCs w:val="32"/>
        </w:rPr>
        <w:t>提名者：昆明医科大学</w:t>
      </w:r>
    </w:p>
    <w:p w14:paraId="184B05E0" w14:textId="77777777" w:rsidR="0026227B" w:rsidRDefault="002317E8">
      <w:pPr>
        <w:widowControl/>
        <w:spacing w:after="0" w:line="560" w:lineRule="exact"/>
        <w:rPr>
          <w:rFonts w:ascii="仿宋_GB2312" w:eastAsia="仿宋_GB2312"/>
          <w:b/>
          <w:bCs/>
          <w:sz w:val="32"/>
          <w:szCs w:val="32"/>
        </w:rPr>
      </w:pPr>
      <w:r>
        <w:rPr>
          <w:rFonts w:ascii="仿宋_GB2312" w:eastAsia="仿宋_GB2312" w:hint="eastAsia"/>
          <w:b/>
          <w:bCs/>
          <w:sz w:val="32"/>
          <w:szCs w:val="32"/>
        </w:rPr>
        <w:t>提名等级：自然科学奖</w:t>
      </w:r>
    </w:p>
    <w:p w14:paraId="112D2165" w14:textId="77777777" w:rsidR="0026227B" w:rsidRDefault="002317E8">
      <w:pPr>
        <w:widowControl/>
        <w:spacing w:after="0" w:line="560" w:lineRule="exact"/>
        <w:rPr>
          <w:rFonts w:ascii="仿宋_GB2312" w:eastAsia="仿宋_GB2312"/>
          <w:b/>
          <w:bCs/>
          <w:sz w:val="32"/>
          <w:szCs w:val="32"/>
        </w:rPr>
      </w:pPr>
      <w:r>
        <w:rPr>
          <w:rFonts w:ascii="仿宋_GB2312" w:eastAsia="仿宋_GB2312" w:hint="eastAsia"/>
          <w:b/>
          <w:bCs/>
          <w:sz w:val="32"/>
          <w:szCs w:val="32"/>
        </w:rPr>
        <w:t>项目简介：</w:t>
      </w:r>
    </w:p>
    <w:p w14:paraId="0B66C9F4" w14:textId="77777777" w:rsidR="0026227B" w:rsidRDefault="002317E8">
      <w:pPr>
        <w:autoSpaceDE w:val="0"/>
        <w:autoSpaceDN w:val="0"/>
        <w:adjustRightInd w:val="0"/>
        <w:spacing w:after="0" w:line="24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干细胞治疗为目前一些难以医治的疑难疾病（癌症、退行性疾病及代谢性疾病等）治疗带来希望，但在其临床应用之前，必须解决干细胞致瘤性及免疫排斥等问题，并弄清干细胞自我更新及分化的调控机制，为干细胞治疗的临床应用提供指导和策略，最终为疑难疾病的治疗奠定基础。我们建立模式动物及人的多潜能干细胞，如胚胎干细胞（</w:t>
      </w:r>
      <w:r>
        <w:rPr>
          <w:rFonts w:ascii="仿宋_GB2312" w:eastAsia="仿宋_GB2312" w:hAnsi="仿宋_GB2312" w:cs="仿宋_GB2312" w:hint="eastAsia"/>
          <w:kern w:val="0"/>
          <w:sz w:val="32"/>
          <w:szCs w:val="32"/>
        </w:rPr>
        <w:t>ESCs</w:t>
      </w:r>
      <w:r>
        <w:rPr>
          <w:rFonts w:ascii="仿宋_GB2312" w:eastAsia="仿宋_GB2312" w:hAnsi="仿宋_GB2312" w:cs="仿宋_GB2312" w:hint="eastAsia"/>
          <w:kern w:val="0"/>
          <w:sz w:val="32"/>
          <w:szCs w:val="32"/>
        </w:rPr>
        <w:t>）及诱导型多潜能干细胞（</w:t>
      </w:r>
      <w:r>
        <w:rPr>
          <w:rFonts w:ascii="仿宋_GB2312" w:eastAsia="仿宋_GB2312" w:hAnsi="仿宋_GB2312" w:cs="仿宋_GB2312" w:hint="eastAsia"/>
          <w:kern w:val="0"/>
          <w:sz w:val="32"/>
          <w:szCs w:val="32"/>
        </w:rPr>
        <w:t>iPSCs</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采用</w:t>
      </w:r>
      <w:r>
        <w:rPr>
          <w:rFonts w:ascii="仿宋_GB2312" w:eastAsia="仿宋_GB2312" w:hAnsi="仿宋_GB2312" w:cs="仿宋_GB2312" w:hint="eastAsia"/>
          <w:kern w:val="0"/>
          <w:sz w:val="32"/>
          <w:szCs w:val="32"/>
        </w:rPr>
        <w:t>iPSCs</w:t>
      </w:r>
      <w:r>
        <w:rPr>
          <w:rFonts w:ascii="仿宋_GB2312" w:eastAsia="仿宋_GB2312" w:hAnsi="仿宋_GB2312" w:cs="仿宋_GB2312" w:hint="eastAsia"/>
          <w:kern w:val="0"/>
          <w:sz w:val="32"/>
          <w:szCs w:val="32"/>
        </w:rPr>
        <w:t>诱导分化产生乳腺类器官并优化培养分化体系以获取更高比率及更好质量的类器官。同时，我们解析调控胚胎干细胞及乳腺癌干细胞自我更新的信号通路及关键调控分子，为</w:t>
      </w:r>
      <w:r>
        <w:rPr>
          <w:rFonts w:ascii="仿宋_GB2312" w:eastAsia="仿宋_GB2312" w:hAnsi="仿宋_GB2312" w:cs="仿宋_GB2312" w:hint="eastAsia"/>
          <w:kern w:val="0"/>
          <w:sz w:val="32"/>
          <w:szCs w:val="32"/>
        </w:rPr>
        <w:t>靶标分子的发现及药物筛选提供证据。另一方面，据以上机制研究，我们就乳腺癌、鼻咽癌及结直肠癌等进行药物筛选，发现一批潜在的新靶标药物，并基于“老药新用”创新性发现头孢抗生素及左氧氟沙星具有靶向性和选择性抗癌活性，并发现头孢抗生</w:t>
      </w:r>
      <w:r>
        <w:rPr>
          <w:rFonts w:ascii="仿宋_GB2312" w:eastAsia="仿宋_GB2312" w:hAnsi="仿宋_GB2312" w:cs="仿宋_GB2312" w:hint="eastAsia"/>
          <w:kern w:val="0"/>
          <w:sz w:val="32"/>
          <w:szCs w:val="32"/>
        </w:rPr>
        <w:lastRenderedPageBreak/>
        <w:t>素与左氧氟沙星联合使用，具有广谱、协同性抗癌效果。具体研究如下：</w:t>
      </w:r>
    </w:p>
    <w:p w14:paraId="015E5A34" w14:textId="77777777" w:rsidR="0026227B" w:rsidRDefault="002317E8">
      <w:pPr>
        <w:autoSpaceDE w:val="0"/>
        <w:autoSpaceDN w:val="0"/>
        <w:adjustRightInd w:val="0"/>
        <w:spacing w:after="0" w:line="24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）通过采用兔体外受精及孤雌激活的囊胚建立稳定的兔胚胎干细胞系（</w:t>
      </w:r>
      <w:r>
        <w:rPr>
          <w:rFonts w:ascii="仿宋_GB2312" w:eastAsia="仿宋_GB2312" w:hAnsi="仿宋_GB2312" w:cs="仿宋_GB2312" w:hint="eastAsia"/>
          <w:kern w:val="0"/>
          <w:sz w:val="32"/>
          <w:szCs w:val="32"/>
        </w:rPr>
        <w:t>embryonic stem cells, ESC</w:t>
      </w:r>
      <w:r>
        <w:rPr>
          <w:rFonts w:ascii="仿宋_GB2312" w:eastAsia="仿宋_GB2312" w:hAnsi="仿宋_GB2312" w:cs="仿宋_GB2312" w:hint="eastAsia"/>
          <w:kern w:val="0"/>
          <w:sz w:val="32"/>
          <w:szCs w:val="32"/>
        </w:rPr>
        <w:t>），并鉴定其增殖、体外分化及体内畸胎瘤形成能力等特征；通过抑制</w:t>
      </w:r>
      <w:r>
        <w:rPr>
          <w:rFonts w:ascii="仿宋_GB2312" w:eastAsia="仿宋_GB2312" w:hAnsi="仿宋_GB2312" w:cs="仿宋_GB2312" w:hint="eastAsia"/>
          <w:kern w:val="0"/>
          <w:sz w:val="32"/>
          <w:szCs w:val="32"/>
        </w:rPr>
        <w:t>FGF</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TGF</w:t>
      </w:r>
      <w:r>
        <w:rPr>
          <w:rFonts w:ascii="仿宋_GB2312" w:eastAsia="仿宋_GB2312" w:hAnsi="仿宋_GB2312" w:cs="仿宋_GB2312" w:hint="eastAsia"/>
          <w:kern w:val="0"/>
          <w:sz w:val="32"/>
          <w:szCs w:val="32"/>
        </w:rPr>
        <w:t>β及</w:t>
      </w:r>
      <w:r>
        <w:rPr>
          <w:rFonts w:ascii="仿宋_GB2312" w:eastAsia="仿宋_GB2312" w:hAnsi="仿宋_GB2312" w:cs="仿宋_GB2312" w:hint="eastAsia"/>
          <w:kern w:val="0"/>
          <w:sz w:val="32"/>
          <w:szCs w:val="32"/>
        </w:rPr>
        <w:t>WNT</w:t>
      </w:r>
      <w:r>
        <w:rPr>
          <w:rFonts w:ascii="仿宋_GB2312" w:eastAsia="仿宋_GB2312" w:hAnsi="仿宋_GB2312" w:cs="仿宋_GB2312" w:hint="eastAsia"/>
          <w:kern w:val="0"/>
          <w:sz w:val="32"/>
          <w:szCs w:val="32"/>
        </w:rPr>
        <w:t>信号通路，并采用生长</w:t>
      </w:r>
      <w:r>
        <w:rPr>
          <w:rFonts w:ascii="仿宋_GB2312" w:eastAsia="仿宋_GB2312" w:hAnsi="仿宋_GB2312" w:cs="仿宋_GB2312" w:hint="eastAsia"/>
          <w:kern w:val="0"/>
          <w:sz w:val="32"/>
          <w:szCs w:val="32"/>
        </w:rPr>
        <w:t>因子联合加入的细胞培养实验，发现</w:t>
      </w:r>
      <w:r>
        <w:rPr>
          <w:rFonts w:ascii="仿宋_GB2312" w:eastAsia="仿宋_GB2312" w:hAnsi="仿宋_GB2312" w:cs="仿宋_GB2312" w:hint="eastAsia"/>
          <w:kern w:val="0"/>
          <w:sz w:val="32"/>
          <w:szCs w:val="32"/>
        </w:rPr>
        <w:t>FGF</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TGF</w:t>
      </w:r>
      <w:r>
        <w:rPr>
          <w:rFonts w:ascii="仿宋_GB2312" w:eastAsia="仿宋_GB2312" w:hAnsi="仿宋_GB2312" w:cs="仿宋_GB2312" w:hint="eastAsia"/>
          <w:kern w:val="0"/>
          <w:sz w:val="32"/>
          <w:szCs w:val="32"/>
        </w:rPr>
        <w:t>β及</w:t>
      </w:r>
      <w:r>
        <w:rPr>
          <w:rFonts w:ascii="仿宋_GB2312" w:eastAsia="仿宋_GB2312" w:hAnsi="仿宋_GB2312" w:cs="仿宋_GB2312" w:hint="eastAsia"/>
          <w:kern w:val="0"/>
          <w:sz w:val="32"/>
          <w:szCs w:val="32"/>
        </w:rPr>
        <w:t>WNT</w:t>
      </w:r>
      <w:r>
        <w:rPr>
          <w:rFonts w:ascii="仿宋_GB2312" w:eastAsia="仿宋_GB2312" w:hAnsi="仿宋_GB2312" w:cs="仿宋_GB2312" w:hint="eastAsia"/>
          <w:kern w:val="0"/>
          <w:sz w:val="32"/>
          <w:szCs w:val="32"/>
        </w:rPr>
        <w:t>信号通路在兔</w:t>
      </w:r>
      <w:r>
        <w:rPr>
          <w:rFonts w:ascii="仿宋_GB2312" w:eastAsia="仿宋_GB2312" w:hAnsi="仿宋_GB2312" w:cs="仿宋_GB2312" w:hint="eastAsia"/>
          <w:kern w:val="0"/>
          <w:sz w:val="32"/>
          <w:szCs w:val="32"/>
        </w:rPr>
        <w:t>ES</w:t>
      </w:r>
      <w:r>
        <w:rPr>
          <w:rFonts w:ascii="仿宋_GB2312" w:eastAsia="仿宋_GB2312" w:hAnsi="仿宋_GB2312" w:cs="仿宋_GB2312" w:hint="eastAsia"/>
          <w:kern w:val="0"/>
          <w:sz w:val="32"/>
          <w:szCs w:val="32"/>
        </w:rPr>
        <w:t>细胞的自我更新中起着重要的作用；研究多潜能干细胞的致瘤特性与肿瘤发生、发展的相关性。针对与肿瘤形成相关的重要信号分子（如</w:t>
      </w:r>
      <w:r>
        <w:rPr>
          <w:rFonts w:ascii="仿宋_GB2312" w:eastAsia="仿宋_GB2312" w:hAnsi="仿宋_GB2312" w:cs="仿宋_GB2312" w:hint="eastAsia"/>
          <w:kern w:val="0"/>
          <w:sz w:val="32"/>
          <w:szCs w:val="32"/>
        </w:rPr>
        <w:t>Wip1</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Shp2</w:t>
      </w:r>
      <w:r>
        <w:rPr>
          <w:rFonts w:ascii="仿宋_GB2312" w:eastAsia="仿宋_GB2312" w:hAnsi="仿宋_GB2312" w:cs="仿宋_GB2312" w:hint="eastAsia"/>
          <w:kern w:val="0"/>
          <w:sz w:val="32"/>
          <w:szCs w:val="32"/>
        </w:rPr>
        <w:t>等），研究其对多潜能干细胞致瘤性的作用及其分子调控机制。在</w:t>
      </w:r>
      <w:r>
        <w:rPr>
          <w:rFonts w:ascii="仿宋_GB2312" w:eastAsia="仿宋_GB2312" w:hAnsi="仿宋_GB2312" w:cs="仿宋_GB2312" w:hint="eastAsia"/>
          <w:kern w:val="0"/>
          <w:sz w:val="32"/>
          <w:szCs w:val="32"/>
        </w:rPr>
        <w:t>EB</w:t>
      </w:r>
      <w:r>
        <w:rPr>
          <w:rFonts w:ascii="仿宋_GB2312" w:eastAsia="仿宋_GB2312" w:hAnsi="仿宋_GB2312" w:cs="仿宋_GB2312" w:hint="eastAsia"/>
          <w:kern w:val="0"/>
          <w:sz w:val="32"/>
          <w:szCs w:val="32"/>
        </w:rPr>
        <w:t>形成或</w:t>
      </w:r>
      <w:r>
        <w:rPr>
          <w:rFonts w:ascii="仿宋_GB2312" w:eastAsia="仿宋_GB2312" w:hAnsi="仿宋_GB2312" w:cs="仿宋_GB2312" w:hint="eastAsia"/>
          <w:kern w:val="0"/>
          <w:sz w:val="32"/>
          <w:szCs w:val="32"/>
        </w:rPr>
        <w:t>RA</w:t>
      </w:r>
      <w:r>
        <w:rPr>
          <w:rFonts w:ascii="仿宋_GB2312" w:eastAsia="仿宋_GB2312" w:hAnsi="仿宋_GB2312" w:cs="仿宋_GB2312" w:hint="eastAsia"/>
          <w:kern w:val="0"/>
          <w:sz w:val="32"/>
          <w:szCs w:val="32"/>
        </w:rPr>
        <w:t>诱导分化过程中，</w:t>
      </w:r>
      <w:r>
        <w:rPr>
          <w:rFonts w:ascii="仿宋_GB2312" w:eastAsia="仿宋_GB2312" w:hAnsi="仿宋_GB2312" w:cs="仿宋_GB2312" w:hint="eastAsia"/>
          <w:kern w:val="0"/>
          <w:sz w:val="32"/>
          <w:szCs w:val="32"/>
        </w:rPr>
        <w:t>Shp2</w:t>
      </w:r>
      <w:r>
        <w:rPr>
          <w:rFonts w:ascii="仿宋_GB2312" w:eastAsia="仿宋_GB2312" w:hAnsi="仿宋_GB2312" w:cs="仿宋_GB2312" w:hint="eastAsia"/>
          <w:kern w:val="0"/>
          <w:sz w:val="32"/>
          <w:szCs w:val="32"/>
        </w:rPr>
        <w:t>敲除能抑制或延缓分化，而这一作用主要是</w:t>
      </w:r>
      <w:r>
        <w:rPr>
          <w:rFonts w:ascii="仿宋_GB2312" w:eastAsia="仿宋_GB2312" w:hAnsi="仿宋_GB2312" w:cs="仿宋_GB2312" w:hint="eastAsia"/>
          <w:kern w:val="0"/>
          <w:sz w:val="32"/>
          <w:szCs w:val="32"/>
        </w:rPr>
        <w:t>Shp2</w:t>
      </w:r>
      <w:r>
        <w:rPr>
          <w:rFonts w:ascii="仿宋_GB2312" w:eastAsia="仿宋_GB2312" w:hAnsi="仿宋_GB2312" w:cs="仿宋_GB2312" w:hint="eastAsia"/>
          <w:kern w:val="0"/>
          <w:sz w:val="32"/>
          <w:szCs w:val="32"/>
        </w:rPr>
        <w:t>能上调</w:t>
      </w:r>
      <w:r>
        <w:rPr>
          <w:rFonts w:ascii="仿宋_GB2312" w:eastAsia="仿宋_GB2312" w:hAnsi="仿宋_GB2312" w:cs="仿宋_GB2312" w:hint="eastAsia"/>
          <w:kern w:val="0"/>
          <w:sz w:val="32"/>
          <w:szCs w:val="32"/>
        </w:rPr>
        <w:t>Erk</w:t>
      </w:r>
      <w:r>
        <w:rPr>
          <w:rFonts w:ascii="仿宋_GB2312" w:eastAsia="仿宋_GB2312" w:hAnsi="仿宋_GB2312" w:cs="仿宋_GB2312" w:hint="eastAsia"/>
          <w:kern w:val="0"/>
          <w:sz w:val="32"/>
          <w:szCs w:val="32"/>
        </w:rPr>
        <w:t>而下调</w:t>
      </w:r>
      <w:r>
        <w:rPr>
          <w:rFonts w:ascii="仿宋_GB2312" w:eastAsia="仿宋_GB2312" w:hAnsi="仿宋_GB2312" w:cs="仿宋_GB2312" w:hint="eastAsia"/>
          <w:kern w:val="0"/>
          <w:sz w:val="32"/>
          <w:szCs w:val="32"/>
        </w:rPr>
        <w:t>Stat3</w:t>
      </w:r>
      <w:r>
        <w:rPr>
          <w:rFonts w:ascii="仿宋_GB2312" w:eastAsia="仿宋_GB2312" w:hAnsi="仿宋_GB2312" w:cs="仿宋_GB2312" w:hint="eastAsia"/>
          <w:kern w:val="0"/>
          <w:sz w:val="32"/>
          <w:szCs w:val="32"/>
        </w:rPr>
        <w:t>通路，</w:t>
      </w:r>
      <w:r>
        <w:rPr>
          <w:rFonts w:ascii="仿宋_GB2312" w:eastAsia="仿宋_GB2312" w:hAnsi="仿宋_GB2312" w:cs="仿宋_GB2312" w:hint="eastAsia"/>
          <w:kern w:val="0"/>
          <w:sz w:val="32"/>
          <w:szCs w:val="32"/>
        </w:rPr>
        <w:t>Shp2</w:t>
      </w:r>
      <w:r>
        <w:rPr>
          <w:rFonts w:ascii="仿宋_GB2312" w:eastAsia="仿宋_GB2312" w:hAnsi="仿宋_GB2312" w:cs="仿宋_GB2312" w:hint="eastAsia"/>
          <w:kern w:val="0"/>
          <w:sz w:val="32"/>
          <w:szCs w:val="32"/>
        </w:rPr>
        <w:t>可能还通过其它的信号通路或其它的方式来调控</w:t>
      </w:r>
      <w:r>
        <w:rPr>
          <w:rFonts w:ascii="仿宋_GB2312" w:eastAsia="仿宋_GB2312" w:hAnsi="仿宋_GB2312" w:cs="仿宋_GB2312" w:hint="eastAsia"/>
          <w:kern w:val="0"/>
          <w:sz w:val="32"/>
          <w:szCs w:val="32"/>
        </w:rPr>
        <w:t>ESC</w:t>
      </w:r>
      <w:r>
        <w:rPr>
          <w:rFonts w:ascii="仿宋_GB2312" w:eastAsia="仿宋_GB2312" w:hAnsi="仿宋_GB2312" w:cs="仿宋_GB2312" w:hint="eastAsia"/>
          <w:kern w:val="0"/>
          <w:sz w:val="32"/>
          <w:szCs w:val="32"/>
        </w:rPr>
        <w:t>的自我更新。另外，利用人</w:t>
      </w:r>
      <w:r>
        <w:rPr>
          <w:rFonts w:ascii="仿宋_GB2312" w:eastAsia="仿宋_GB2312" w:hAnsi="仿宋_GB2312" w:cs="仿宋_GB2312" w:hint="eastAsia"/>
          <w:kern w:val="0"/>
          <w:sz w:val="32"/>
          <w:szCs w:val="32"/>
        </w:rPr>
        <w:t>iPSCs</w:t>
      </w:r>
      <w:r>
        <w:rPr>
          <w:rFonts w:ascii="仿宋_GB2312" w:eastAsia="仿宋_GB2312" w:hAnsi="仿宋_GB2312" w:cs="仿宋_GB2312" w:hint="eastAsia"/>
          <w:kern w:val="0"/>
          <w:sz w:val="32"/>
          <w:szCs w:val="32"/>
        </w:rPr>
        <w:t>生成乳腺样类器官（</w:t>
      </w:r>
      <w:r>
        <w:rPr>
          <w:rFonts w:ascii="仿宋_GB2312" w:eastAsia="仿宋_GB2312" w:hAnsi="仿宋_GB2312" w:cs="仿宋_GB2312" w:hint="eastAsia"/>
          <w:kern w:val="0"/>
          <w:sz w:val="32"/>
          <w:szCs w:val="32"/>
        </w:rPr>
        <w:t>MLOs</w:t>
      </w:r>
      <w:r>
        <w:rPr>
          <w:rFonts w:ascii="仿宋_GB2312" w:eastAsia="仿宋_GB2312" w:hAnsi="仿宋_GB2312" w:cs="仿宋_GB2312" w:hint="eastAsia"/>
          <w:kern w:val="0"/>
          <w:sz w:val="32"/>
          <w:szCs w:val="32"/>
        </w:rPr>
        <w:t>），发现人</w:t>
      </w:r>
      <w:r>
        <w:rPr>
          <w:rFonts w:ascii="仿宋_GB2312" w:eastAsia="仿宋_GB2312" w:hAnsi="仿宋_GB2312" w:cs="仿宋_GB2312" w:hint="eastAsia"/>
          <w:kern w:val="0"/>
          <w:sz w:val="32"/>
          <w:szCs w:val="32"/>
        </w:rPr>
        <w:t>成纤维细胞通过直接相互作用，有效促进</w:t>
      </w:r>
      <w:r>
        <w:rPr>
          <w:rFonts w:ascii="仿宋_GB2312" w:eastAsia="仿宋_GB2312" w:hAnsi="仿宋_GB2312" w:cs="仿宋_GB2312" w:hint="eastAsia"/>
          <w:kern w:val="0"/>
          <w:sz w:val="32"/>
          <w:szCs w:val="32"/>
        </w:rPr>
        <w:t>iPSCs</w:t>
      </w:r>
      <w:r>
        <w:rPr>
          <w:rFonts w:ascii="仿宋_GB2312" w:eastAsia="仿宋_GB2312" w:hAnsi="仿宋_GB2312" w:cs="仿宋_GB2312" w:hint="eastAsia"/>
          <w:kern w:val="0"/>
          <w:sz w:val="32"/>
          <w:szCs w:val="32"/>
        </w:rPr>
        <w:t>来源的乳腺样类器官在体外和体内的生长与成熟，为基于</w:t>
      </w:r>
      <w:r>
        <w:rPr>
          <w:rFonts w:ascii="仿宋_GB2312" w:eastAsia="仿宋_GB2312" w:hAnsi="仿宋_GB2312" w:cs="仿宋_GB2312" w:hint="eastAsia"/>
          <w:kern w:val="0"/>
          <w:sz w:val="32"/>
          <w:szCs w:val="32"/>
        </w:rPr>
        <w:t>iPSCs</w:t>
      </w:r>
      <w:r>
        <w:rPr>
          <w:rFonts w:ascii="仿宋_GB2312" w:eastAsia="仿宋_GB2312" w:hAnsi="仿宋_GB2312" w:cs="仿宋_GB2312" w:hint="eastAsia"/>
          <w:kern w:val="0"/>
          <w:sz w:val="32"/>
          <w:szCs w:val="32"/>
        </w:rPr>
        <w:t>的乳房重建奠定了实验基础，并提供新策略。</w:t>
      </w:r>
    </w:p>
    <w:p w14:paraId="1BB73816" w14:textId="77777777" w:rsidR="0026227B" w:rsidRDefault="002317E8">
      <w:pPr>
        <w:autoSpaceDE w:val="0"/>
        <w:autoSpaceDN w:val="0"/>
        <w:adjustRightInd w:val="0"/>
        <w:spacing w:after="0" w:line="24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）针对乳腺癌缺乏有效靶向治疗的临床难题，首先从炎症微环境入手，发现了新的治疗靶点：首次揭示</w:t>
      </w:r>
      <w:r>
        <w:rPr>
          <w:rFonts w:ascii="仿宋_GB2312" w:eastAsia="仿宋_GB2312" w:hAnsi="仿宋_GB2312" w:cs="仿宋_GB2312" w:hint="eastAsia"/>
          <w:sz w:val="32"/>
          <w:szCs w:val="32"/>
        </w:rPr>
        <w:t>TNF-</w:t>
      </w:r>
      <w:r>
        <w:rPr>
          <w:rFonts w:ascii="仿宋_GB2312" w:eastAsia="仿宋_GB2312" w:hAnsi="仿宋_GB2312" w:cs="仿宋_GB2312" w:hint="eastAsia"/>
          <w:sz w:val="32"/>
          <w:szCs w:val="32"/>
        </w:rPr>
        <w:t>α通过激活非经典</w:t>
      </w:r>
      <w:r>
        <w:rPr>
          <w:rFonts w:ascii="仿宋_GB2312" w:eastAsia="仿宋_GB2312" w:hAnsi="仿宋_GB2312" w:cs="仿宋_GB2312" w:hint="eastAsia"/>
          <w:sz w:val="32"/>
          <w:szCs w:val="32"/>
        </w:rPr>
        <w:t>NF-</w:t>
      </w:r>
      <w:r>
        <w:rPr>
          <w:rFonts w:ascii="仿宋_GB2312" w:eastAsia="仿宋_GB2312" w:hAnsi="仿宋_GB2312" w:cs="仿宋_GB2312" w:hint="eastAsia"/>
          <w:sz w:val="32"/>
          <w:szCs w:val="32"/>
        </w:rPr>
        <w:t>κ</w:t>
      </w: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通路（</w:t>
      </w:r>
      <w:r>
        <w:rPr>
          <w:rFonts w:ascii="仿宋_GB2312" w:eastAsia="仿宋_GB2312" w:hAnsi="仿宋_GB2312" w:cs="仿宋_GB2312" w:hint="eastAsia"/>
          <w:sz w:val="32"/>
          <w:szCs w:val="32"/>
        </w:rPr>
        <w:t>IKK</w:t>
      </w:r>
      <w:r>
        <w:rPr>
          <w:rFonts w:ascii="仿宋_GB2312" w:eastAsia="仿宋_GB2312" w:hAnsi="仿宋_GB2312" w:cs="仿宋_GB2312" w:hint="eastAsia"/>
          <w:sz w:val="32"/>
          <w:szCs w:val="32"/>
        </w:rPr>
        <w:t>α</w:t>
      </w:r>
      <w:r>
        <w:rPr>
          <w:rFonts w:ascii="仿宋_GB2312" w:eastAsia="仿宋_GB2312" w:hAnsi="仿宋_GB2312" w:cs="仿宋_GB2312" w:hint="eastAsia"/>
          <w:sz w:val="32"/>
          <w:szCs w:val="32"/>
        </w:rPr>
        <w:t>/p100/p52</w:t>
      </w:r>
      <w:r>
        <w:rPr>
          <w:rFonts w:ascii="仿宋_GB2312" w:eastAsia="仿宋_GB2312" w:hAnsi="仿宋_GB2312" w:cs="仿宋_GB2312" w:hint="eastAsia"/>
          <w:sz w:val="32"/>
          <w:szCs w:val="32"/>
        </w:rPr>
        <w:t>）转录上调转录共激活因子</w:t>
      </w:r>
      <w:r>
        <w:rPr>
          <w:rFonts w:ascii="仿宋_GB2312" w:eastAsia="仿宋_GB2312" w:hAnsi="仿宋_GB2312" w:cs="仿宋_GB2312" w:hint="eastAsia"/>
          <w:sz w:val="32"/>
          <w:szCs w:val="32"/>
        </w:rPr>
        <w:t>TAZ</w:t>
      </w:r>
      <w:r>
        <w:rPr>
          <w:rFonts w:ascii="仿宋_GB2312" w:eastAsia="仿宋_GB2312" w:hAnsi="仿宋_GB2312" w:cs="仿宋_GB2312" w:hint="eastAsia"/>
          <w:sz w:val="32"/>
          <w:szCs w:val="32"/>
        </w:rPr>
        <w:t>，进而增加乳腺癌干细胞（</w:t>
      </w:r>
      <w:r>
        <w:rPr>
          <w:rFonts w:ascii="仿宋_GB2312" w:eastAsia="仿宋_GB2312" w:hAnsi="仿宋_GB2312" w:cs="仿宋_GB2312" w:hint="eastAsia"/>
          <w:sz w:val="32"/>
          <w:szCs w:val="32"/>
        </w:rPr>
        <w:t>BCSCs</w:t>
      </w:r>
      <w:r>
        <w:rPr>
          <w:rFonts w:ascii="仿宋_GB2312" w:eastAsia="仿宋_GB2312" w:hAnsi="仿宋_GB2312" w:cs="仿宋_GB2312" w:hint="eastAsia"/>
          <w:sz w:val="32"/>
          <w:szCs w:val="32"/>
        </w:rPr>
        <w:t>）自我更</w:t>
      </w:r>
      <w:r>
        <w:rPr>
          <w:rFonts w:ascii="仿宋_GB2312" w:eastAsia="仿宋_GB2312" w:hAnsi="仿宋_GB2312" w:cs="仿宋_GB2312" w:hint="eastAsia"/>
          <w:sz w:val="32"/>
          <w:szCs w:val="32"/>
        </w:rPr>
        <w:lastRenderedPageBreak/>
        <w:t>新的新机制，将</w:t>
      </w:r>
      <w:r>
        <w:rPr>
          <w:rFonts w:ascii="仿宋_GB2312" w:eastAsia="仿宋_GB2312" w:hAnsi="仿宋_GB2312" w:cs="仿宋_GB2312" w:hint="eastAsia"/>
          <w:sz w:val="32"/>
          <w:szCs w:val="32"/>
        </w:rPr>
        <w:t>TAZ</w:t>
      </w:r>
      <w:r>
        <w:rPr>
          <w:rFonts w:ascii="仿宋_GB2312" w:eastAsia="仿宋_GB2312" w:hAnsi="仿宋_GB2312" w:cs="仿宋_GB2312" w:hint="eastAsia"/>
          <w:sz w:val="32"/>
          <w:szCs w:val="32"/>
        </w:rPr>
        <w:t>鉴定为炎症促进乳腺癌干性的关键节点分子和潜在药物靶点。在此基础上，围绕</w:t>
      </w:r>
      <w:r>
        <w:rPr>
          <w:rFonts w:ascii="仿宋_GB2312" w:eastAsia="仿宋_GB2312" w:hAnsi="仿宋_GB2312" w:cs="仿宋_GB2312" w:hint="eastAsia"/>
          <w:sz w:val="32"/>
          <w:szCs w:val="32"/>
        </w:rPr>
        <w:t>TAZ</w:t>
      </w:r>
      <w:r>
        <w:rPr>
          <w:rFonts w:ascii="仿宋_GB2312" w:eastAsia="仿宋_GB2312" w:hAnsi="仿宋_GB2312" w:cs="仿宋_GB2312" w:hint="eastAsia"/>
          <w:sz w:val="32"/>
          <w:szCs w:val="32"/>
        </w:rPr>
        <w:t>调控网络及相关信号通路，系统发现并鉴</w:t>
      </w:r>
      <w:r>
        <w:rPr>
          <w:rFonts w:ascii="仿宋_GB2312" w:eastAsia="仿宋_GB2312" w:hAnsi="仿宋_GB2312" w:cs="仿宋_GB2312" w:hint="eastAsia"/>
          <w:sz w:val="32"/>
          <w:szCs w:val="32"/>
        </w:rPr>
        <w:t>定了多个新型抗乳腺癌小分子：异色满并吲哚类</w:t>
      </w:r>
      <w:r>
        <w:rPr>
          <w:rFonts w:ascii="仿宋_GB2312" w:eastAsia="仿宋_GB2312" w:hAnsi="仿宋_GB2312" w:cs="仿宋_GB2312" w:hint="eastAsia"/>
          <w:sz w:val="32"/>
          <w:szCs w:val="32"/>
        </w:rPr>
        <w:t>FZU-0025-065</w:t>
      </w:r>
      <w:r>
        <w:rPr>
          <w:rFonts w:ascii="仿宋_GB2312" w:eastAsia="仿宋_GB2312" w:hAnsi="仿宋_GB2312" w:cs="仿宋_GB2312" w:hint="eastAsia"/>
          <w:sz w:val="32"/>
          <w:szCs w:val="32"/>
        </w:rPr>
        <w:t>通过抑制</w:t>
      </w:r>
      <w:r>
        <w:rPr>
          <w:rFonts w:ascii="仿宋_GB2312" w:eastAsia="仿宋_GB2312" w:hAnsi="仿宋_GB2312" w:cs="仿宋_GB2312" w:hint="eastAsia"/>
          <w:sz w:val="32"/>
          <w:szCs w:val="32"/>
        </w:rPr>
        <w:t>AKT</w:t>
      </w:r>
      <w:r>
        <w:rPr>
          <w:rFonts w:ascii="仿宋_GB2312" w:eastAsia="仿宋_GB2312" w:hAnsi="仿宋_GB2312" w:cs="仿宋_GB2312" w:hint="eastAsia"/>
          <w:sz w:val="32"/>
          <w:szCs w:val="32"/>
        </w:rPr>
        <w:t>通路（</w:t>
      </w:r>
      <w:r>
        <w:rPr>
          <w:rFonts w:ascii="仿宋_GB2312" w:eastAsia="仿宋_GB2312" w:hAnsi="仿宋_GB2312" w:cs="仿宋_GB2312" w:hint="eastAsia"/>
          <w:sz w:val="32"/>
          <w:szCs w:val="32"/>
        </w:rPr>
        <w:t>TAZ</w:t>
      </w:r>
      <w:r>
        <w:rPr>
          <w:rFonts w:ascii="仿宋_GB2312" w:eastAsia="仿宋_GB2312" w:hAnsi="仿宋_GB2312" w:cs="仿宋_GB2312" w:hint="eastAsia"/>
          <w:sz w:val="32"/>
          <w:szCs w:val="32"/>
        </w:rPr>
        <w:t>上游调控激酶）诱导周期阻滞；</w:t>
      </w:r>
      <w:r>
        <w:rPr>
          <w:rFonts w:ascii="仿宋_GB2312" w:eastAsia="仿宋_GB2312" w:hAnsi="仿宋_GB2312" w:cs="仿宋_GB2312" w:hint="eastAsia"/>
          <w:sz w:val="32"/>
          <w:szCs w:val="32"/>
        </w:rPr>
        <w:t>YD277</w:t>
      </w:r>
      <w:r>
        <w:rPr>
          <w:rFonts w:ascii="仿宋_GB2312" w:eastAsia="仿宋_GB2312" w:hAnsi="仿宋_GB2312" w:cs="仿宋_GB2312" w:hint="eastAsia"/>
          <w:sz w:val="32"/>
          <w:szCs w:val="32"/>
        </w:rPr>
        <w:t>通过激活内质网应激通路诱导凋亡；冬凌草甲素类似物</w:t>
      </w:r>
      <w:r>
        <w:rPr>
          <w:rFonts w:ascii="仿宋_GB2312" w:eastAsia="仿宋_GB2312" w:hAnsi="仿宋_GB2312" w:cs="仿宋_GB2312" w:hint="eastAsia"/>
          <w:sz w:val="32"/>
          <w:szCs w:val="32"/>
        </w:rPr>
        <w:t>CYD-6-28</w:t>
      </w:r>
      <w:r>
        <w:rPr>
          <w:rFonts w:ascii="仿宋_GB2312" w:eastAsia="仿宋_GB2312" w:hAnsi="仿宋_GB2312" w:cs="仿宋_GB2312" w:hint="eastAsia"/>
          <w:sz w:val="32"/>
          <w:szCs w:val="32"/>
        </w:rPr>
        <w:t>通过诱导死亡受体</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及抑制</w:t>
      </w:r>
      <w:r>
        <w:rPr>
          <w:rFonts w:ascii="仿宋_GB2312" w:eastAsia="仿宋_GB2312" w:hAnsi="仿宋_GB2312" w:cs="仿宋_GB2312" w:hint="eastAsia"/>
          <w:sz w:val="32"/>
          <w:szCs w:val="32"/>
        </w:rPr>
        <w:t>STAT3/AKT</w:t>
      </w:r>
      <w:r>
        <w:rPr>
          <w:rFonts w:ascii="仿宋_GB2312" w:eastAsia="仿宋_GB2312" w:hAnsi="仿宋_GB2312" w:cs="仿宋_GB2312" w:hint="eastAsia"/>
          <w:sz w:val="32"/>
          <w:szCs w:val="32"/>
        </w:rPr>
        <w:t>通路发挥作用。上述研究从“靶点发现”到“干预分子筛选”，首次将</w:t>
      </w:r>
      <w:r>
        <w:rPr>
          <w:rFonts w:ascii="仿宋_GB2312" w:eastAsia="仿宋_GB2312" w:hAnsi="仿宋_GB2312" w:cs="仿宋_GB2312" w:hint="eastAsia"/>
          <w:sz w:val="32"/>
          <w:szCs w:val="32"/>
        </w:rPr>
        <w:t>TNF-</w:t>
      </w:r>
      <w:r>
        <w:rPr>
          <w:rFonts w:ascii="仿宋_GB2312" w:eastAsia="仿宋_GB2312" w:hAnsi="仿宋_GB2312" w:cs="仿宋_GB2312" w:hint="eastAsia"/>
          <w:sz w:val="32"/>
          <w:szCs w:val="32"/>
        </w:rPr>
        <w:t>α</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非经典</w:t>
      </w:r>
      <w:r>
        <w:rPr>
          <w:rFonts w:ascii="仿宋_GB2312" w:eastAsia="仿宋_GB2312" w:hAnsi="仿宋_GB2312" w:cs="仿宋_GB2312" w:hint="eastAsia"/>
          <w:sz w:val="32"/>
          <w:szCs w:val="32"/>
        </w:rPr>
        <w:t>NF-</w:t>
      </w:r>
      <w:r>
        <w:rPr>
          <w:rFonts w:ascii="仿宋_GB2312" w:eastAsia="仿宋_GB2312" w:hAnsi="仿宋_GB2312" w:cs="仿宋_GB2312" w:hint="eastAsia"/>
          <w:sz w:val="32"/>
          <w:szCs w:val="32"/>
        </w:rPr>
        <w:t>κ</w:t>
      </w:r>
      <w:r>
        <w:rPr>
          <w:rFonts w:ascii="仿宋_GB2312" w:eastAsia="仿宋_GB2312" w:hAnsi="仿宋_GB2312" w:cs="仿宋_GB2312" w:hint="eastAsia"/>
          <w:sz w:val="32"/>
          <w:szCs w:val="32"/>
        </w:rPr>
        <w:t>B/TAZ</w:t>
      </w:r>
      <w:r>
        <w:rPr>
          <w:rFonts w:ascii="仿宋_GB2312" w:eastAsia="仿宋_GB2312" w:hAnsi="仿宋_GB2312" w:cs="仿宋_GB2312" w:hint="eastAsia"/>
          <w:sz w:val="32"/>
          <w:szCs w:val="32"/>
        </w:rPr>
        <w:t>促癌轴与</w:t>
      </w:r>
      <w:r>
        <w:rPr>
          <w:rFonts w:ascii="仿宋_GB2312" w:eastAsia="仿宋_GB2312" w:hAnsi="仿宋_GB2312" w:cs="仿宋_GB2312" w:hint="eastAsia"/>
          <w:sz w:val="32"/>
          <w:szCs w:val="32"/>
        </w:rPr>
        <w:t>AKT</w:t>
      </w:r>
      <w:r>
        <w:rPr>
          <w:rFonts w:ascii="仿宋_GB2312" w:eastAsia="仿宋_GB2312" w:hAnsi="仿宋_GB2312" w:cs="仿宋_GB2312" w:hint="eastAsia"/>
          <w:sz w:val="32"/>
          <w:szCs w:val="32"/>
        </w:rPr>
        <w:t>、内质网应激、死亡受体及雌激素信号通路等进行系统关联，为乳腺癌靶向治疗及中药现代化提供了新的理论依据、先导化合物和干预策略。</w:t>
      </w:r>
    </w:p>
    <w:p w14:paraId="5EEF6A80" w14:textId="77777777" w:rsidR="0026227B" w:rsidRDefault="002317E8">
      <w:pPr>
        <w:autoSpaceDE w:val="0"/>
        <w:autoSpaceDN w:val="0"/>
        <w:adjustRightInd w:val="0"/>
        <w:spacing w:after="0" w:line="0" w:lineRule="atLeas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）多药耐药和毒副作用严重制约了癌症</w:t>
      </w:r>
      <w:r>
        <w:rPr>
          <w:rFonts w:ascii="仿宋_GB2312" w:eastAsia="仿宋_GB2312" w:hAnsi="仿宋_GB2312" w:cs="仿宋_GB2312" w:hint="eastAsia"/>
          <w:sz w:val="32"/>
          <w:szCs w:val="32"/>
        </w:rPr>
        <w:t>化疗的临床应用和治疗效果，寻找安全有效的抗癌新药是癌症研究的一个迫切任务。经过筛选研究，我们首创性发现</w:t>
      </w:r>
      <w:r>
        <w:rPr>
          <w:rFonts w:ascii="仿宋_GB2312" w:eastAsia="仿宋_GB2312" w:hAnsi="仿宋_GB2312" w:cs="仿宋_GB2312" w:hint="eastAsia"/>
          <w:b/>
          <w:sz w:val="32"/>
          <w:szCs w:val="32"/>
        </w:rPr>
        <w:t>头孢抗生素</w:t>
      </w:r>
      <w:r>
        <w:rPr>
          <w:rFonts w:ascii="仿宋_GB2312" w:eastAsia="仿宋_GB2312" w:hAnsi="仿宋_GB2312" w:cs="仿宋_GB2312" w:hint="eastAsia"/>
          <w:sz w:val="32"/>
          <w:szCs w:val="32"/>
        </w:rPr>
        <w:t>具有靶向性和选择性抗癌活性，并揭示头孢抗生素的抗癌活性与母核结构无直接关联，其作用由母核外的侧链结构决定；发现头孢抗生素与临床抗癌药物联合应用，能提升临床化疗药物的治疗效果。头孢抗生素与顺铂联合抗鼻咽癌能特异性促进癌细胞凋亡，阻滞癌细胞于</w:t>
      </w:r>
      <w:r>
        <w:rPr>
          <w:rFonts w:ascii="仿宋_GB2312" w:eastAsia="仿宋_GB2312" w:hAnsi="仿宋_GB2312" w:cs="仿宋_GB2312" w:hint="eastAsia"/>
          <w:sz w:val="32"/>
          <w:szCs w:val="32"/>
        </w:rPr>
        <w:t>G2/M</w:t>
      </w:r>
      <w:r>
        <w:rPr>
          <w:rFonts w:ascii="仿宋_GB2312" w:eastAsia="仿宋_GB2312" w:hAnsi="仿宋_GB2312" w:cs="仿宋_GB2312" w:hint="eastAsia"/>
          <w:sz w:val="32"/>
          <w:szCs w:val="32"/>
        </w:rPr>
        <w:t>期，调节抗癌基因表达和细胞凋亡通路；发现左氧氟沙星具有广谱抗癌作用，与头孢抗生素联合使用，具有广谱、协同性抗癌效果，且不会增加毒副作用，可作为安全有效的抗</w:t>
      </w:r>
      <w:r>
        <w:rPr>
          <w:rFonts w:ascii="仿宋_GB2312" w:eastAsia="仿宋_GB2312" w:hAnsi="仿宋_GB2312" w:cs="仿宋_GB2312" w:hint="eastAsia"/>
          <w:sz w:val="32"/>
          <w:szCs w:val="32"/>
        </w:rPr>
        <w:t>癌增敏药物。</w:t>
      </w:r>
    </w:p>
    <w:p w14:paraId="21D592EC" w14:textId="77777777" w:rsidR="0026227B" w:rsidRDefault="002317E8">
      <w:pPr>
        <w:widowControl/>
        <w:spacing w:after="0" w:line="0" w:lineRule="atLeas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本项目以干细胞增殖、分化及致瘤性为切入点，进行了大量的分子调控机制研究及抗肿瘤药物的筛选。发表多篇学术论文，高质量</w:t>
      </w:r>
      <w:r>
        <w:rPr>
          <w:rFonts w:ascii="仿宋_GB2312" w:eastAsia="仿宋_GB2312" w:hAnsi="仿宋_GB2312" w:cs="仿宋_GB2312" w:hint="eastAsia"/>
          <w:kern w:val="0"/>
          <w:sz w:val="32"/>
          <w:szCs w:val="32"/>
        </w:rPr>
        <w:t>SCI</w:t>
      </w:r>
      <w:r>
        <w:rPr>
          <w:rFonts w:ascii="仿宋_GB2312" w:eastAsia="仿宋_GB2312" w:hAnsi="仿宋_GB2312" w:cs="仿宋_GB2312" w:hint="eastAsia"/>
          <w:kern w:val="0"/>
          <w:sz w:val="32"/>
          <w:szCs w:val="32"/>
        </w:rPr>
        <w:t>研究论文</w:t>
      </w:r>
      <w:r>
        <w:rPr>
          <w:rFonts w:ascii="仿宋_GB2312" w:eastAsia="仿宋_GB2312" w:hAnsi="仿宋_GB2312" w:cs="仿宋_GB2312" w:hint="eastAsia"/>
          <w:kern w:val="0"/>
          <w:sz w:val="32"/>
          <w:szCs w:val="32"/>
        </w:rPr>
        <w:t xml:space="preserve">21 </w:t>
      </w:r>
      <w:r>
        <w:rPr>
          <w:rFonts w:ascii="仿宋_GB2312" w:eastAsia="仿宋_GB2312" w:hAnsi="仿宋_GB2312" w:cs="仿宋_GB2312" w:hint="eastAsia"/>
          <w:kern w:val="0"/>
          <w:sz w:val="32"/>
          <w:szCs w:val="32"/>
        </w:rPr>
        <w:t>篇（其中中科院</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区论文</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篇，</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区论文</w:t>
      </w:r>
      <w:r>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篇，</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区论文</w:t>
      </w:r>
      <w:r>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篇），</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篇代表性论文共被引</w:t>
      </w:r>
      <w:r>
        <w:rPr>
          <w:rFonts w:ascii="仿宋_GB2312" w:eastAsia="仿宋_GB2312" w:hAnsi="仿宋_GB2312" w:cs="仿宋_GB2312" w:hint="eastAsia"/>
          <w:kern w:val="0"/>
          <w:sz w:val="32"/>
          <w:szCs w:val="32"/>
        </w:rPr>
        <w:t>402</w:t>
      </w:r>
      <w:r>
        <w:rPr>
          <w:rFonts w:ascii="仿宋_GB2312" w:eastAsia="仿宋_GB2312" w:hAnsi="仿宋_GB2312" w:cs="仿宋_GB2312" w:hint="eastAsia"/>
          <w:kern w:val="0"/>
          <w:sz w:val="32"/>
          <w:szCs w:val="32"/>
        </w:rPr>
        <w:t>次，单篇最高被引次数达</w:t>
      </w:r>
      <w:r>
        <w:rPr>
          <w:rFonts w:ascii="仿宋_GB2312" w:eastAsia="仿宋_GB2312" w:hAnsi="仿宋_GB2312" w:cs="仿宋_GB2312" w:hint="eastAsia"/>
          <w:kern w:val="0"/>
          <w:sz w:val="32"/>
          <w:szCs w:val="32"/>
        </w:rPr>
        <w:t>109</w:t>
      </w:r>
      <w:r>
        <w:rPr>
          <w:rFonts w:ascii="仿宋_GB2312" w:eastAsia="仿宋_GB2312" w:hAnsi="仿宋_GB2312" w:cs="仿宋_GB2312" w:hint="eastAsia"/>
          <w:kern w:val="0"/>
          <w:sz w:val="32"/>
          <w:szCs w:val="32"/>
        </w:rPr>
        <w:t>次。获得</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项被授权专利，培养多名博士、硕士研究生及本科学生。</w:t>
      </w:r>
    </w:p>
    <w:p w14:paraId="19721E82" w14:textId="77777777" w:rsidR="0026227B" w:rsidRDefault="0026227B">
      <w:pPr>
        <w:widowControl/>
        <w:spacing w:after="0" w:line="560" w:lineRule="exact"/>
        <w:rPr>
          <w:rFonts w:ascii="仿宋_GB2312" w:eastAsia="仿宋_GB2312"/>
          <w:b/>
          <w:bCs/>
          <w:sz w:val="32"/>
          <w:szCs w:val="32"/>
        </w:rPr>
      </w:pPr>
    </w:p>
    <w:p w14:paraId="4A093299" w14:textId="77777777" w:rsidR="0026227B" w:rsidRDefault="002317E8">
      <w:pPr>
        <w:widowControl/>
        <w:spacing w:after="0" w:line="560" w:lineRule="exact"/>
        <w:rPr>
          <w:rFonts w:ascii="仿宋_GB2312" w:eastAsia="仿宋_GB2312"/>
          <w:b/>
          <w:bCs/>
          <w:sz w:val="32"/>
          <w:szCs w:val="32"/>
        </w:rPr>
      </w:pPr>
      <w:r>
        <w:rPr>
          <w:rFonts w:ascii="仿宋_GB2312" w:eastAsia="仿宋_GB2312" w:hint="eastAsia"/>
          <w:b/>
          <w:bCs/>
          <w:sz w:val="32"/>
          <w:szCs w:val="32"/>
        </w:rPr>
        <w:t>主要知识产权和标准规范等目录：</w:t>
      </w:r>
    </w:p>
    <w:tbl>
      <w:tblPr>
        <w:tblStyle w:val="a7"/>
        <w:tblpPr w:leftFromText="180" w:rightFromText="180" w:vertAnchor="text" w:horzAnchor="page" w:tblpX="1805" w:tblpY="780"/>
        <w:tblOverlap w:val="never"/>
        <w:tblW w:w="0" w:type="auto"/>
        <w:tblLayout w:type="fixed"/>
        <w:tblLook w:val="04A0" w:firstRow="1" w:lastRow="0" w:firstColumn="1" w:lastColumn="0" w:noHBand="0" w:noVBand="1"/>
      </w:tblPr>
      <w:tblGrid>
        <w:gridCol w:w="892"/>
        <w:gridCol w:w="2921"/>
        <w:gridCol w:w="2577"/>
        <w:gridCol w:w="2130"/>
      </w:tblGrid>
      <w:tr w:rsidR="0026227B" w14:paraId="30B2A2D1" w14:textId="77777777">
        <w:trPr>
          <w:trHeight w:val="602"/>
        </w:trPr>
        <w:tc>
          <w:tcPr>
            <w:tcW w:w="892" w:type="dxa"/>
            <w:vAlign w:val="center"/>
          </w:tcPr>
          <w:p w14:paraId="5DE6FB76" w14:textId="77777777" w:rsidR="0026227B" w:rsidRDefault="002317E8">
            <w:pPr>
              <w:widowControl/>
              <w:spacing w:after="0" w:line="560" w:lineRule="exact"/>
              <w:rPr>
                <w:rFonts w:ascii="仿宋_GB2312" w:eastAsia="仿宋_GB2312"/>
                <w:b/>
                <w:bCs/>
                <w:sz w:val="32"/>
                <w:szCs w:val="32"/>
              </w:rPr>
            </w:pPr>
            <w:r>
              <w:rPr>
                <w:rFonts w:ascii="仿宋_GB2312" w:eastAsia="仿宋_GB2312" w:hint="eastAsia"/>
                <w:b/>
                <w:bCs/>
                <w:sz w:val="32"/>
                <w:szCs w:val="32"/>
              </w:rPr>
              <w:t>序号</w:t>
            </w:r>
          </w:p>
        </w:tc>
        <w:tc>
          <w:tcPr>
            <w:tcW w:w="2921" w:type="dxa"/>
            <w:vAlign w:val="center"/>
          </w:tcPr>
          <w:p w14:paraId="0149BC95" w14:textId="77777777" w:rsidR="0026227B" w:rsidRDefault="002317E8">
            <w:pPr>
              <w:widowControl/>
              <w:spacing w:after="0" w:line="560" w:lineRule="exact"/>
              <w:rPr>
                <w:rFonts w:ascii="仿宋_GB2312" w:eastAsia="仿宋_GB2312"/>
                <w:b/>
                <w:bCs/>
                <w:sz w:val="32"/>
                <w:szCs w:val="32"/>
              </w:rPr>
            </w:pPr>
            <w:r>
              <w:rPr>
                <w:rFonts w:ascii="仿宋_GB2312" w:eastAsia="仿宋_GB2312" w:hint="eastAsia"/>
                <w:b/>
                <w:bCs/>
                <w:sz w:val="32"/>
                <w:szCs w:val="32"/>
              </w:rPr>
              <w:t>专利名称</w:t>
            </w:r>
          </w:p>
        </w:tc>
        <w:tc>
          <w:tcPr>
            <w:tcW w:w="2577" w:type="dxa"/>
            <w:vAlign w:val="center"/>
          </w:tcPr>
          <w:p w14:paraId="04D44406" w14:textId="77777777" w:rsidR="0026227B" w:rsidRDefault="002317E8">
            <w:pPr>
              <w:widowControl/>
              <w:spacing w:after="0" w:line="560" w:lineRule="exact"/>
              <w:rPr>
                <w:rFonts w:ascii="仿宋_GB2312" w:eastAsia="仿宋_GB2312"/>
                <w:b/>
                <w:bCs/>
                <w:sz w:val="32"/>
                <w:szCs w:val="32"/>
              </w:rPr>
            </w:pPr>
            <w:r>
              <w:rPr>
                <w:rFonts w:ascii="仿宋_GB2312" w:eastAsia="仿宋_GB2312" w:hint="eastAsia"/>
                <w:b/>
                <w:bCs/>
                <w:sz w:val="32"/>
                <w:szCs w:val="32"/>
              </w:rPr>
              <w:t>专利号</w:t>
            </w:r>
          </w:p>
        </w:tc>
        <w:tc>
          <w:tcPr>
            <w:tcW w:w="2130" w:type="dxa"/>
            <w:vAlign w:val="center"/>
          </w:tcPr>
          <w:p w14:paraId="5E424DE1" w14:textId="77777777" w:rsidR="0026227B" w:rsidRDefault="002317E8">
            <w:pPr>
              <w:widowControl/>
              <w:spacing w:after="0" w:line="560" w:lineRule="exact"/>
              <w:rPr>
                <w:rFonts w:ascii="仿宋_GB2312" w:eastAsia="仿宋_GB2312"/>
                <w:b/>
                <w:bCs/>
                <w:sz w:val="32"/>
                <w:szCs w:val="32"/>
              </w:rPr>
            </w:pPr>
            <w:r>
              <w:rPr>
                <w:rFonts w:ascii="仿宋_GB2312" w:eastAsia="仿宋_GB2312" w:hint="eastAsia"/>
                <w:b/>
                <w:bCs/>
                <w:sz w:val="32"/>
                <w:szCs w:val="32"/>
              </w:rPr>
              <w:t>发明人</w:t>
            </w:r>
          </w:p>
        </w:tc>
      </w:tr>
      <w:tr w:rsidR="0026227B" w14:paraId="558CE7F0" w14:textId="77777777">
        <w:tc>
          <w:tcPr>
            <w:tcW w:w="892" w:type="dxa"/>
            <w:vAlign w:val="center"/>
          </w:tcPr>
          <w:p w14:paraId="501D07A3"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2921" w:type="dxa"/>
            <w:vAlign w:val="center"/>
          </w:tcPr>
          <w:p w14:paraId="04BADEA5"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头孢类抗生素作为制备抗癌药物的应用及其抗癌药物</w:t>
            </w:r>
          </w:p>
        </w:tc>
        <w:tc>
          <w:tcPr>
            <w:tcW w:w="2577" w:type="dxa"/>
            <w:vAlign w:val="center"/>
          </w:tcPr>
          <w:p w14:paraId="0FFC1F09"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ZL 2019 1 0621713.2</w:t>
            </w:r>
          </w:p>
        </w:tc>
        <w:tc>
          <w:tcPr>
            <w:tcW w:w="2130" w:type="dxa"/>
            <w:vAlign w:val="center"/>
          </w:tcPr>
          <w:p w14:paraId="563F4D7F"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贺小琼</w:t>
            </w:r>
          </w:p>
        </w:tc>
      </w:tr>
      <w:tr w:rsidR="0026227B" w14:paraId="3E997D44" w14:textId="77777777">
        <w:tc>
          <w:tcPr>
            <w:tcW w:w="892" w:type="dxa"/>
            <w:vAlign w:val="center"/>
          </w:tcPr>
          <w:p w14:paraId="19AAC41F"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2921" w:type="dxa"/>
            <w:vAlign w:val="center"/>
          </w:tcPr>
          <w:p w14:paraId="47329C3F"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一种二苯呋喃类化合物的制备方法与应用</w:t>
            </w:r>
          </w:p>
        </w:tc>
        <w:tc>
          <w:tcPr>
            <w:tcW w:w="2577" w:type="dxa"/>
            <w:vAlign w:val="center"/>
          </w:tcPr>
          <w:p w14:paraId="7BA1058F"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ZL 2017 1 0388136.8</w:t>
            </w:r>
          </w:p>
        </w:tc>
        <w:tc>
          <w:tcPr>
            <w:tcW w:w="2130" w:type="dxa"/>
            <w:vAlign w:val="center"/>
          </w:tcPr>
          <w:p w14:paraId="6B5F35A2"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贺小琼</w:t>
            </w:r>
          </w:p>
        </w:tc>
      </w:tr>
      <w:tr w:rsidR="0026227B" w14:paraId="660866CE" w14:textId="77777777">
        <w:trPr>
          <w:trHeight w:val="589"/>
        </w:trPr>
        <w:tc>
          <w:tcPr>
            <w:tcW w:w="892" w:type="dxa"/>
            <w:vAlign w:val="center"/>
          </w:tcPr>
          <w:p w14:paraId="21676575"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2921" w:type="dxa"/>
            <w:vAlign w:val="center"/>
          </w:tcPr>
          <w:p w14:paraId="16AC057C"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二羟二苯并</w:t>
            </w:r>
            <w:r>
              <w:rPr>
                <w:rFonts w:ascii="仿宋_GB2312" w:eastAsia="仿宋_GB2312" w:hAnsi="仿宋_GB2312" w:cs="仿宋_GB2312" w:hint="eastAsia"/>
                <w:sz w:val="28"/>
                <w:szCs w:val="28"/>
              </w:rPr>
              <w:t>[</w:t>
            </w:r>
            <w:proofErr w:type="spellStart"/>
            <w:r>
              <w:rPr>
                <w:rFonts w:ascii="仿宋_GB2312" w:eastAsia="仿宋_GB2312" w:hAnsi="仿宋_GB2312" w:cs="仿宋_GB2312" w:hint="eastAsia"/>
                <w:sz w:val="28"/>
                <w:szCs w:val="28"/>
              </w:rPr>
              <w:t>b,f</w:t>
            </w:r>
            <w:proofErr w:type="spellEnd"/>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二氧杂辛环类化合物、制备方法及其药用组合物和应用</w:t>
            </w:r>
          </w:p>
        </w:tc>
        <w:tc>
          <w:tcPr>
            <w:tcW w:w="2577" w:type="dxa"/>
            <w:vAlign w:val="center"/>
          </w:tcPr>
          <w:p w14:paraId="605B2090"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ZL 2019 1 0185790.8</w:t>
            </w:r>
          </w:p>
        </w:tc>
        <w:tc>
          <w:tcPr>
            <w:tcW w:w="2130" w:type="dxa"/>
            <w:vAlign w:val="center"/>
          </w:tcPr>
          <w:p w14:paraId="22FD2F32"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贺小琼</w:t>
            </w:r>
          </w:p>
        </w:tc>
      </w:tr>
      <w:tr w:rsidR="0026227B" w14:paraId="73DD92E5" w14:textId="77777777">
        <w:tc>
          <w:tcPr>
            <w:tcW w:w="892" w:type="dxa"/>
            <w:vAlign w:val="center"/>
          </w:tcPr>
          <w:p w14:paraId="6B5CDE46"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2921" w:type="dxa"/>
            <w:vAlign w:val="center"/>
          </w:tcPr>
          <w:p w14:paraId="64C823C8"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乙氧基</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羟基</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甲基苯甲酸及药用组合物和应用</w:t>
            </w:r>
          </w:p>
        </w:tc>
        <w:tc>
          <w:tcPr>
            <w:tcW w:w="2577" w:type="dxa"/>
            <w:vAlign w:val="center"/>
          </w:tcPr>
          <w:p w14:paraId="6D118F56"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ZL 2013 1 0390817.X</w:t>
            </w:r>
          </w:p>
        </w:tc>
        <w:tc>
          <w:tcPr>
            <w:tcW w:w="2130" w:type="dxa"/>
            <w:vAlign w:val="center"/>
          </w:tcPr>
          <w:p w14:paraId="55B4D4B8"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贺小琼，黄青龙，</w:t>
            </w:r>
          </w:p>
          <w:p w14:paraId="15518810"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詹华强</w:t>
            </w:r>
          </w:p>
        </w:tc>
      </w:tr>
      <w:tr w:rsidR="0026227B" w14:paraId="1BA00424" w14:textId="77777777">
        <w:tc>
          <w:tcPr>
            <w:tcW w:w="892" w:type="dxa"/>
            <w:vAlign w:val="center"/>
          </w:tcPr>
          <w:p w14:paraId="1659472A"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2921" w:type="dxa"/>
            <w:vAlign w:val="center"/>
          </w:tcPr>
          <w:p w14:paraId="7A0BE65A"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松萝烟酰胺化合物及其制备方法与应用</w:t>
            </w:r>
          </w:p>
        </w:tc>
        <w:tc>
          <w:tcPr>
            <w:tcW w:w="2577" w:type="dxa"/>
            <w:vAlign w:val="center"/>
          </w:tcPr>
          <w:p w14:paraId="35911191"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ZL 2019 1 1159723.5</w:t>
            </w:r>
          </w:p>
        </w:tc>
        <w:tc>
          <w:tcPr>
            <w:tcW w:w="2130" w:type="dxa"/>
            <w:vAlign w:val="center"/>
          </w:tcPr>
          <w:p w14:paraId="195BBFB8"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贺小琼，连文静，</w:t>
            </w:r>
          </w:p>
          <w:p w14:paraId="6FD6B9BA"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尤雨桐</w:t>
            </w:r>
          </w:p>
        </w:tc>
      </w:tr>
      <w:tr w:rsidR="0026227B" w14:paraId="225A4A52" w14:textId="77777777">
        <w:tc>
          <w:tcPr>
            <w:tcW w:w="892" w:type="dxa"/>
            <w:vAlign w:val="center"/>
          </w:tcPr>
          <w:p w14:paraId="64CB9E63"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2921" w:type="dxa"/>
            <w:vAlign w:val="center"/>
          </w:tcPr>
          <w:p w14:paraId="7288167A"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一种化合物组合在制备治疗乳腺癌药物中的应用</w:t>
            </w:r>
          </w:p>
        </w:tc>
        <w:tc>
          <w:tcPr>
            <w:tcW w:w="2577" w:type="dxa"/>
            <w:vAlign w:val="center"/>
          </w:tcPr>
          <w:p w14:paraId="69D33057"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ZL </w:t>
            </w:r>
            <w:r>
              <w:rPr>
                <w:rFonts w:ascii="仿宋_GB2312" w:eastAsia="仿宋_GB2312" w:hAnsi="仿宋_GB2312" w:cs="仿宋_GB2312" w:hint="eastAsia"/>
                <w:sz w:val="28"/>
                <w:szCs w:val="28"/>
              </w:rPr>
              <w:t>2025 1 0030047.0</w:t>
            </w:r>
          </w:p>
        </w:tc>
        <w:tc>
          <w:tcPr>
            <w:tcW w:w="2130" w:type="dxa"/>
            <w:vAlign w:val="center"/>
          </w:tcPr>
          <w:p w14:paraId="65F27AB4"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陈策实</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唐余</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蒋德伟</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张龙龙</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潘成隆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何倩</w:t>
            </w:r>
          </w:p>
        </w:tc>
      </w:tr>
      <w:tr w:rsidR="0026227B" w14:paraId="24FD1F51" w14:textId="77777777">
        <w:tc>
          <w:tcPr>
            <w:tcW w:w="892" w:type="dxa"/>
            <w:vAlign w:val="center"/>
          </w:tcPr>
          <w:p w14:paraId="7CE1FA16" w14:textId="77777777" w:rsidR="0026227B" w:rsidRDefault="002317E8">
            <w:pPr>
              <w:widowControl/>
              <w:spacing w:after="0" w:line="560" w:lineRule="exac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序号</w:t>
            </w:r>
          </w:p>
        </w:tc>
        <w:tc>
          <w:tcPr>
            <w:tcW w:w="2921" w:type="dxa"/>
            <w:vAlign w:val="center"/>
          </w:tcPr>
          <w:p w14:paraId="04441715" w14:textId="77777777" w:rsidR="0026227B" w:rsidRDefault="002317E8">
            <w:pPr>
              <w:widowControl/>
              <w:spacing w:after="0" w:line="560" w:lineRule="exac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论文标题</w:t>
            </w:r>
          </w:p>
        </w:tc>
        <w:tc>
          <w:tcPr>
            <w:tcW w:w="2577" w:type="dxa"/>
            <w:vAlign w:val="center"/>
          </w:tcPr>
          <w:p w14:paraId="4336221F" w14:textId="77777777" w:rsidR="0026227B" w:rsidRDefault="002317E8">
            <w:pPr>
              <w:widowControl/>
              <w:spacing w:after="0" w:line="560" w:lineRule="exac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作者名称</w:t>
            </w:r>
          </w:p>
        </w:tc>
        <w:tc>
          <w:tcPr>
            <w:tcW w:w="2130" w:type="dxa"/>
            <w:vAlign w:val="center"/>
          </w:tcPr>
          <w:p w14:paraId="0EC7E086" w14:textId="77777777" w:rsidR="0026227B" w:rsidRDefault="002317E8">
            <w:pPr>
              <w:widowControl/>
              <w:spacing w:after="0" w:line="560" w:lineRule="exac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中文名称</w:t>
            </w:r>
          </w:p>
        </w:tc>
      </w:tr>
      <w:tr w:rsidR="0026227B" w14:paraId="1944AB14" w14:textId="77777777">
        <w:tc>
          <w:tcPr>
            <w:tcW w:w="892" w:type="dxa"/>
            <w:vAlign w:val="center"/>
          </w:tcPr>
          <w:p w14:paraId="1DA72777"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2921" w:type="dxa"/>
            <w:vAlign w:val="center"/>
          </w:tcPr>
          <w:p w14:paraId="30A1CD2F"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Generation and characterization of rabbit embryonic stem cells.</w:t>
            </w:r>
          </w:p>
        </w:tc>
        <w:tc>
          <w:tcPr>
            <w:tcW w:w="2577" w:type="dxa"/>
            <w:vAlign w:val="center"/>
          </w:tcPr>
          <w:p w14:paraId="4A494C74" w14:textId="77777777" w:rsidR="0026227B" w:rsidRDefault="002317E8">
            <w:pPr>
              <w:widowControl/>
              <w:spacing w:after="0" w:line="560" w:lineRule="exact"/>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Shufen</w:t>
            </w:r>
            <w:proofErr w:type="spellEnd"/>
            <w:r>
              <w:rPr>
                <w:rFonts w:ascii="仿宋_GB2312" w:eastAsia="仿宋_GB2312" w:hAnsi="仿宋_GB2312" w:cs="仿宋_GB2312" w:hint="eastAsia"/>
                <w:sz w:val="28"/>
                <w:szCs w:val="28"/>
              </w:rPr>
              <w:t xml:space="preserve"> Wang , </w:t>
            </w:r>
            <w:proofErr w:type="spellStart"/>
            <w:r>
              <w:rPr>
                <w:rFonts w:ascii="仿宋_GB2312" w:eastAsia="仿宋_GB2312" w:hAnsi="仿宋_GB2312" w:cs="仿宋_GB2312" w:hint="eastAsia"/>
                <w:sz w:val="28"/>
                <w:szCs w:val="28"/>
              </w:rPr>
              <w:t>Xianghui</w:t>
            </w:r>
            <w:proofErr w:type="spellEnd"/>
            <w:r>
              <w:rPr>
                <w:rFonts w:ascii="仿宋_GB2312" w:eastAsia="仿宋_GB2312" w:hAnsi="仿宋_GB2312" w:cs="仿宋_GB2312" w:hint="eastAsia"/>
                <w:sz w:val="28"/>
                <w:szCs w:val="28"/>
              </w:rPr>
              <w:t xml:space="preserve"> Tang, </w:t>
            </w:r>
            <w:proofErr w:type="spellStart"/>
            <w:r>
              <w:rPr>
                <w:rFonts w:ascii="仿宋_GB2312" w:eastAsia="仿宋_GB2312" w:hAnsi="仿宋_GB2312" w:cs="仿宋_GB2312" w:hint="eastAsia"/>
                <w:sz w:val="28"/>
                <w:szCs w:val="28"/>
              </w:rPr>
              <w:t>Yuyu</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Niu</w:t>
            </w:r>
            <w:proofErr w:type="spellEnd"/>
            <w:r>
              <w:rPr>
                <w:rFonts w:ascii="仿宋_GB2312" w:eastAsia="仿宋_GB2312" w:hAnsi="仿宋_GB2312" w:cs="仿宋_GB2312" w:hint="eastAsia"/>
                <w:sz w:val="28"/>
                <w:szCs w:val="28"/>
              </w:rPr>
              <w:t xml:space="preserve">, Hongwei Chen, Bin Li, </w:t>
            </w:r>
            <w:proofErr w:type="spellStart"/>
            <w:r>
              <w:rPr>
                <w:rFonts w:ascii="仿宋_GB2312" w:eastAsia="仿宋_GB2312" w:hAnsi="仿宋_GB2312" w:cs="仿宋_GB2312" w:hint="eastAsia"/>
                <w:sz w:val="28"/>
                <w:szCs w:val="28"/>
              </w:rPr>
              <w:t>Tianqing</w:t>
            </w:r>
            <w:proofErr w:type="spellEnd"/>
            <w:r>
              <w:rPr>
                <w:rFonts w:ascii="仿宋_GB2312" w:eastAsia="仿宋_GB2312" w:hAnsi="仿宋_GB2312" w:cs="仿宋_GB2312" w:hint="eastAsia"/>
                <w:sz w:val="28"/>
                <w:szCs w:val="28"/>
              </w:rPr>
              <w:t xml:space="preserve"> Li, </w:t>
            </w:r>
            <w:proofErr w:type="spellStart"/>
            <w:r>
              <w:rPr>
                <w:rFonts w:ascii="仿宋_GB2312" w:eastAsia="仿宋_GB2312" w:hAnsi="仿宋_GB2312" w:cs="仿宋_GB2312" w:hint="eastAsia"/>
                <w:sz w:val="28"/>
                <w:szCs w:val="28"/>
              </w:rPr>
              <w:t>Xiuzhen</w:t>
            </w:r>
            <w:proofErr w:type="spellEnd"/>
            <w:r>
              <w:rPr>
                <w:rFonts w:ascii="仿宋_GB2312" w:eastAsia="仿宋_GB2312" w:hAnsi="仿宋_GB2312" w:cs="仿宋_GB2312" w:hint="eastAsia"/>
                <w:sz w:val="28"/>
                <w:szCs w:val="28"/>
              </w:rPr>
              <w:t xml:space="preserve"> Zhang, Zhixin Hu, Qi Zhou*, </w:t>
            </w:r>
            <w:proofErr w:type="spellStart"/>
            <w:r>
              <w:rPr>
                <w:rFonts w:ascii="仿宋_GB2312" w:eastAsia="仿宋_GB2312" w:hAnsi="仿宋_GB2312" w:cs="仿宋_GB2312" w:hint="eastAsia"/>
                <w:sz w:val="28"/>
                <w:szCs w:val="28"/>
              </w:rPr>
              <w:t>Weizhi</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Ji</w:t>
            </w:r>
            <w:proofErr w:type="spellEnd"/>
            <w:r>
              <w:rPr>
                <w:rFonts w:ascii="仿宋_GB2312" w:eastAsia="仿宋_GB2312" w:hAnsi="仿宋_GB2312" w:cs="仿宋_GB2312" w:hint="eastAsia"/>
                <w:sz w:val="28"/>
                <w:szCs w:val="28"/>
              </w:rPr>
              <w:t>*.</w:t>
            </w:r>
          </w:p>
        </w:tc>
        <w:tc>
          <w:tcPr>
            <w:tcW w:w="2130" w:type="dxa"/>
            <w:vAlign w:val="center"/>
          </w:tcPr>
          <w:p w14:paraId="7906E9CF"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兔胚胎干细胞的建系</w:t>
            </w:r>
            <w:r>
              <w:rPr>
                <w:rFonts w:ascii="仿宋_GB2312" w:eastAsia="仿宋_GB2312" w:hAnsi="仿宋_GB2312" w:cs="仿宋_GB2312" w:hint="eastAsia"/>
                <w:sz w:val="28"/>
                <w:szCs w:val="28"/>
              </w:rPr>
              <w:t>及特征鉴定</w:t>
            </w:r>
          </w:p>
        </w:tc>
      </w:tr>
      <w:tr w:rsidR="0026227B" w14:paraId="33ABB485" w14:textId="77777777">
        <w:tc>
          <w:tcPr>
            <w:tcW w:w="892" w:type="dxa"/>
            <w:vAlign w:val="center"/>
          </w:tcPr>
          <w:p w14:paraId="7A63E1EC"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2921" w:type="dxa"/>
            <w:vAlign w:val="center"/>
          </w:tcPr>
          <w:p w14:paraId="64DF1BC2"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Dissecting signaling pathways that govern self-renewal of rabbit embryonic stem cells.</w:t>
            </w:r>
          </w:p>
        </w:tc>
        <w:tc>
          <w:tcPr>
            <w:tcW w:w="2577" w:type="dxa"/>
            <w:vAlign w:val="center"/>
          </w:tcPr>
          <w:p w14:paraId="5E38D96F"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Shufen Wang , Yi Shen, Xiaohua Yuan, Kai Chen, </w:t>
            </w:r>
            <w:proofErr w:type="spellStart"/>
            <w:r>
              <w:rPr>
                <w:rFonts w:ascii="仿宋_GB2312" w:eastAsia="仿宋_GB2312" w:hAnsi="仿宋_GB2312" w:cs="仿宋_GB2312" w:hint="eastAsia"/>
                <w:sz w:val="28"/>
                <w:szCs w:val="28"/>
              </w:rPr>
              <w:t>Xiangyu</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Guo</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Yongchang</w:t>
            </w:r>
            <w:proofErr w:type="spellEnd"/>
            <w:r>
              <w:rPr>
                <w:rFonts w:ascii="仿宋_GB2312" w:eastAsia="仿宋_GB2312" w:hAnsi="仿宋_GB2312" w:cs="仿宋_GB2312" w:hint="eastAsia"/>
                <w:sz w:val="28"/>
                <w:szCs w:val="28"/>
              </w:rPr>
              <w:t xml:space="preserve"> Chen, </w:t>
            </w:r>
            <w:proofErr w:type="spellStart"/>
            <w:r>
              <w:rPr>
                <w:rFonts w:ascii="仿宋_GB2312" w:eastAsia="仿宋_GB2312" w:hAnsi="仿宋_GB2312" w:cs="仿宋_GB2312" w:hint="eastAsia"/>
                <w:sz w:val="28"/>
                <w:szCs w:val="28"/>
              </w:rPr>
              <w:t>Yuyu</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Niu</w:t>
            </w:r>
            <w:proofErr w:type="spellEnd"/>
            <w:r>
              <w:rPr>
                <w:rFonts w:ascii="仿宋_GB2312" w:eastAsia="仿宋_GB2312" w:hAnsi="仿宋_GB2312" w:cs="仿宋_GB2312" w:hint="eastAsia"/>
                <w:sz w:val="28"/>
                <w:szCs w:val="28"/>
              </w:rPr>
              <w:t xml:space="preserve">, Jian Li, </w:t>
            </w:r>
            <w:proofErr w:type="spellStart"/>
            <w:r>
              <w:rPr>
                <w:rFonts w:ascii="仿宋_GB2312" w:eastAsia="仿宋_GB2312" w:hAnsi="仿宋_GB2312" w:cs="仿宋_GB2312" w:hint="eastAsia"/>
                <w:sz w:val="28"/>
                <w:szCs w:val="28"/>
              </w:rPr>
              <w:t>Ren</w:t>
            </w:r>
            <w:proofErr w:type="spellEnd"/>
            <w:r>
              <w:rPr>
                <w:rFonts w:ascii="仿宋_GB2312" w:eastAsia="仿宋_GB2312" w:hAnsi="仿宋_GB2312" w:cs="仿宋_GB2312" w:hint="eastAsia"/>
                <w:sz w:val="28"/>
                <w:szCs w:val="28"/>
              </w:rPr>
              <w:t xml:space="preserve">-He </w:t>
            </w:r>
            <w:proofErr w:type="spellStart"/>
            <w:r>
              <w:rPr>
                <w:rFonts w:ascii="仿宋_GB2312" w:eastAsia="仿宋_GB2312" w:hAnsi="仿宋_GB2312" w:cs="仿宋_GB2312" w:hint="eastAsia"/>
                <w:sz w:val="28"/>
                <w:szCs w:val="28"/>
              </w:rPr>
              <w:t>Xu</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Xiyun</w:t>
            </w:r>
            <w:proofErr w:type="spellEnd"/>
            <w:r>
              <w:rPr>
                <w:rFonts w:ascii="仿宋_GB2312" w:eastAsia="仿宋_GB2312" w:hAnsi="仿宋_GB2312" w:cs="仿宋_GB2312" w:hint="eastAsia"/>
                <w:sz w:val="28"/>
                <w:szCs w:val="28"/>
              </w:rPr>
              <w:t xml:space="preserve"> Yan*, Qi Zhou*, </w:t>
            </w:r>
            <w:proofErr w:type="spellStart"/>
            <w:r>
              <w:rPr>
                <w:rFonts w:ascii="仿宋_GB2312" w:eastAsia="仿宋_GB2312" w:hAnsi="仿宋_GB2312" w:cs="仿宋_GB2312" w:hint="eastAsia"/>
                <w:sz w:val="28"/>
                <w:szCs w:val="28"/>
              </w:rPr>
              <w:t>Weizhi</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Ji</w:t>
            </w:r>
            <w:proofErr w:type="spellEnd"/>
            <w:r>
              <w:rPr>
                <w:rFonts w:ascii="仿宋_GB2312" w:eastAsia="仿宋_GB2312" w:hAnsi="仿宋_GB2312" w:cs="仿宋_GB2312" w:hint="eastAsia"/>
                <w:sz w:val="28"/>
                <w:szCs w:val="28"/>
              </w:rPr>
              <w:t xml:space="preserve"> *.</w:t>
            </w:r>
          </w:p>
        </w:tc>
        <w:tc>
          <w:tcPr>
            <w:tcW w:w="2130" w:type="dxa"/>
            <w:vAlign w:val="center"/>
          </w:tcPr>
          <w:p w14:paraId="45FA701C"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解析调控兔胚胎干细胞自我更新的信号通路</w:t>
            </w:r>
          </w:p>
        </w:tc>
      </w:tr>
      <w:tr w:rsidR="0026227B" w14:paraId="16831524" w14:textId="77777777">
        <w:tc>
          <w:tcPr>
            <w:tcW w:w="892" w:type="dxa"/>
            <w:vAlign w:val="center"/>
          </w:tcPr>
          <w:p w14:paraId="5D391DB1"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2921" w:type="dxa"/>
            <w:vAlign w:val="center"/>
          </w:tcPr>
          <w:p w14:paraId="73350529"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Scutellarin alleviates behavioral deficits in a mouse model of multiple sclerosis, possibly through </w:t>
            </w:r>
            <w:r>
              <w:rPr>
                <w:rFonts w:ascii="仿宋_GB2312" w:eastAsia="仿宋_GB2312" w:hAnsi="仿宋_GB2312" w:cs="仿宋_GB2312" w:hint="eastAsia"/>
                <w:sz w:val="28"/>
                <w:szCs w:val="28"/>
              </w:rPr>
              <w:lastRenderedPageBreak/>
              <w:t>protecting neural stem cells.</w:t>
            </w:r>
          </w:p>
        </w:tc>
        <w:tc>
          <w:tcPr>
            <w:tcW w:w="2577" w:type="dxa"/>
            <w:vAlign w:val="center"/>
          </w:tcPr>
          <w:p w14:paraId="5413EB62"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 xml:space="preserve">Wei-Wei Wang, Lin Lu, Tian-Hao Bao, Hong-Miao Zhang, Jing Yuan, Wei Miao, Shu-Fen Wang*, Zhi-Cheng </w:t>
            </w:r>
            <w:r>
              <w:rPr>
                <w:rFonts w:ascii="仿宋_GB2312" w:eastAsia="仿宋_GB2312" w:hAnsi="仿宋_GB2312" w:cs="仿宋_GB2312" w:hint="eastAsia"/>
                <w:sz w:val="28"/>
                <w:szCs w:val="28"/>
              </w:rPr>
              <w:lastRenderedPageBreak/>
              <w:t>Xiao*.</w:t>
            </w:r>
          </w:p>
        </w:tc>
        <w:tc>
          <w:tcPr>
            <w:tcW w:w="2130" w:type="dxa"/>
            <w:vAlign w:val="center"/>
          </w:tcPr>
          <w:p w14:paraId="1B39E140"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灯盏花乙素可能通过保护神经干细胞</w:t>
            </w:r>
            <w:r>
              <w:rPr>
                <w:rFonts w:ascii="仿宋_GB2312" w:eastAsia="仿宋_GB2312" w:hAnsi="仿宋_GB2312" w:cs="仿宋_GB2312" w:hint="eastAsia"/>
                <w:sz w:val="28"/>
                <w:szCs w:val="28"/>
              </w:rPr>
              <w:t>而降低多发性硬化动物模型的行为异常</w:t>
            </w:r>
          </w:p>
        </w:tc>
      </w:tr>
      <w:tr w:rsidR="0026227B" w14:paraId="08437C75" w14:textId="77777777">
        <w:tc>
          <w:tcPr>
            <w:tcW w:w="892" w:type="dxa"/>
            <w:vAlign w:val="center"/>
          </w:tcPr>
          <w:p w14:paraId="3DCEC518"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4</w:t>
            </w:r>
          </w:p>
        </w:tc>
        <w:tc>
          <w:tcPr>
            <w:tcW w:w="2921" w:type="dxa"/>
            <w:vAlign w:val="center"/>
          </w:tcPr>
          <w:p w14:paraId="406BFA58"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Human fibroblasts facilitate the generation of iPSCs derived mammary like organoids.</w:t>
            </w:r>
          </w:p>
        </w:tc>
        <w:tc>
          <w:tcPr>
            <w:tcW w:w="2577" w:type="dxa"/>
            <w:vAlign w:val="center"/>
          </w:tcPr>
          <w:p w14:paraId="096FC688" w14:textId="77777777" w:rsidR="0026227B" w:rsidRDefault="002317E8">
            <w:pPr>
              <w:widowControl/>
              <w:spacing w:after="0" w:line="560" w:lineRule="exact"/>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Xueqin</w:t>
            </w:r>
            <w:proofErr w:type="spellEnd"/>
            <w:r>
              <w:rPr>
                <w:rFonts w:ascii="仿宋_GB2312" w:eastAsia="仿宋_GB2312" w:hAnsi="仿宋_GB2312" w:cs="仿宋_GB2312" w:hint="eastAsia"/>
                <w:sz w:val="28"/>
                <w:szCs w:val="28"/>
              </w:rPr>
              <w:t xml:space="preserve"> Dai, </w:t>
            </w:r>
            <w:proofErr w:type="spellStart"/>
            <w:r>
              <w:rPr>
                <w:rFonts w:ascii="仿宋_GB2312" w:eastAsia="仿宋_GB2312" w:hAnsi="仿宋_GB2312" w:cs="仿宋_GB2312" w:hint="eastAsia"/>
                <w:sz w:val="28"/>
                <w:szCs w:val="28"/>
              </w:rPr>
              <w:t>Xinye</w:t>
            </w:r>
            <w:proofErr w:type="spellEnd"/>
            <w:r>
              <w:rPr>
                <w:rFonts w:ascii="仿宋_GB2312" w:eastAsia="仿宋_GB2312" w:hAnsi="仿宋_GB2312" w:cs="仿宋_GB2312" w:hint="eastAsia"/>
                <w:sz w:val="28"/>
                <w:szCs w:val="28"/>
              </w:rPr>
              <w:t xml:space="preserve"> Wang, </w:t>
            </w:r>
            <w:proofErr w:type="spellStart"/>
            <w:r>
              <w:rPr>
                <w:rFonts w:ascii="仿宋_GB2312" w:eastAsia="仿宋_GB2312" w:hAnsi="仿宋_GB2312" w:cs="仿宋_GB2312" w:hint="eastAsia"/>
                <w:sz w:val="28"/>
                <w:szCs w:val="28"/>
              </w:rPr>
              <w:t>Chuanyu</w:t>
            </w:r>
            <w:proofErr w:type="spellEnd"/>
            <w:r>
              <w:rPr>
                <w:rFonts w:ascii="仿宋_GB2312" w:eastAsia="仿宋_GB2312" w:hAnsi="仿宋_GB2312" w:cs="仿宋_GB2312" w:hint="eastAsia"/>
                <w:sz w:val="28"/>
                <w:szCs w:val="28"/>
              </w:rPr>
              <w:t xml:space="preserve"> Yang, </w:t>
            </w:r>
            <w:proofErr w:type="spellStart"/>
            <w:r>
              <w:rPr>
                <w:rFonts w:ascii="仿宋_GB2312" w:eastAsia="仿宋_GB2312" w:hAnsi="仿宋_GB2312" w:cs="仿宋_GB2312" w:hint="eastAsia"/>
                <w:sz w:val="28"/>
                <w:szCs w:val="28"/>
              </w:rPr>
              <w:t>Maobo</w:t>
            </w:r>
            <w:proofErr w:type="spellEnd"/>
            <w:r>
              <w:rPr>
                <w:rFonts w:ascii="仿宋_GB2312" w:eastAsia="仿宋_GB2312" w:hAnsi="仿宋_GB2312" w:cs="仿宋_GB2312" w:hint="eastAsia"/>
                <w:sz w:val="28"/>
                <w:szCs w:val="28"/>
              </w:rPr>
              <w:t xml:space="preserve"> Huang, </w:t>
            </w:r>
            <w:proofErr w:type="spellStart"/>
            <w:r>
              <w:rPr>
                <w:rFonts w:ascii="仿宋_GB2312" w:eastAsia="仿宋_GB2312" w:hAnsi="仿宋_GB2312" w:cs="仿宋_GB2312" w:hint="eastAsia"/>
                <w:sz w:val="28"/>
                <w:szCs w:val="28"/>
              </w:rPr>
              <w:t>Zhongmei</w:t>
            </w:r>
            <w:proofErr w:type="spellEnd"/>
            <w:r>
              <w:rPr>
                <w:rFonts w:ascii="仿宋_GB2312" w:eastAsia="仿宋_GB2312" w:hAnsi="仿宋_GB2312" w:cs="仿宋_GB2312" w:hint="eastAsia"/>
                <w:sz w:val="28"/>
                <w:szCs w:val="28"/>
              </w:rPr>
              <w:t xml:space="preserve"> Zhou, Ying </w:t>
            </w:r>
            <w:proofErr w:type="spellStart"/>
            <w:r>
              <w:rPr>
                <w:rFonts w:ascii="仿宋_GB2312" w:eastAsia="仿宋_GB2312" w:hAnsi="仿宋_GB2312" w:cs="仿宋_GB2312" w:hint="eastAsia"/>
                <w:sz w:val="28"/>
                <w:szCs w:val="28"/>
              </w:rPr>
              <w:t>Qu</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Xiaojiang</w:t>
            </w:r>
            <w:proofErr w:type="spellEnd"/>
            <w:r>
              <w:rPr>
                <w:rFonts w:ascii="仿宋_GB2312" w:eastAsia="仿宋_GB2312" w:hAnsi="仿宋_GB2312" w:cs="仿宋_GB2312" w:hint="eastAsia"/>
                <w:sz w:val="28"/>
                <w:szCs w:val="28"/>
              </w:rPr>
              <w:t xml:space="preserve"> Cui, </w:t>
            </w:r>
            <w:proofErr w:type="spellStart"/>
            <w:r>
              <w:rPr>
                <w:rFonts w:ascii="仿宋_GB2312" w:eastAsia="仿宋_GB2312" w:hAnsi="仿宋_GB2312" w:cs="仿宋_GB2312" w:hint="eastAsia"/>
                <w:sz w:val="28"/>
                <w:szCs w:val="28"/>
              </w:rPr>
              <w:t>Rong</w:t>
            </w:r>
            <w:proofErr w:type="spellEnd"/>
            <w:r>
              <w:rPr>
                <w:rFonts w:ascii="仿宋_GB2312" w:eastAsia="仿宋_GB2312" w:hAnsi="仿宋_GB2312" w:cs="仿宋_GB2312" w:hint="eastAsia"/>
                <w:sz w:val="28"/>
                <w:szCs w:val="28"/>
              </w:rPr>
              <w:t xml:space="preserve"> Liu, </w:t>
            </w:r>
            <w:proofErr w:type="spellStart"/>
            <w:r>
              <w:rPr>
                <w:rFonts w:ascii="仿宋_GB2312" w:eastAsia="仿宋_GB2312" w:hAnsi="仿宋_GB2312" w:cs="仿宋_GB2312" w:hint="eastAsia"/>
                <w:sz w:val="28"/>
                <w:szCs w:val="28"/>
              </w:rPr>
              <w:t>Ceshi</w:t>
            </w:r>
            <w:proofErr w:type="spellEnd"/>
            <w:r>
              <w:rPr>
                <w:rFonts w:ascii="仿宋_GB2312" w:eastAsia="仿宋_GB2312" w:hAnsi="仿宋_GB2312" w:cs="仿宋_GB2312" w:hint="eastAsia"/>
                <w:sz w:val="28"/>
                <w:szCs w:val="28"/>
              </w:rPr>
              <w:t xml:space="preserve"> Chen.</w:t>
            </w:r>
          </w:p>
        </w:tc>
        <w:tc>
          <w:tcPr>
            <w:tcW w:w="2130" w:type="dxa"/>
            <w:vAlign w:val="center"/>
          </w:tcPr>
          <w:p w14:paraId="20200A9A"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人成纤维细胞能促进来源于</w:t>
            </w:r>
            <w:r>
              <w:rPr>
                <w:rFonts w:ascii="仿宋_GB2312" w:eastAsia="仿宋_GB2312" w:hAnsi="仿宋_GB2312" w:cs="仿宋_GB2312" w:hint="eastAsia"/>
                <w:sz w:val="28"/>
                <w:szCs w:val="28"/>
              </w:rPr>
              <w:t>iPSCs</w:t>
            </w:r>
            <w:r>
              <w:rPr>
                <w:rFonts w:ascii="仿宋_GB2312" w:eastAsia="仿宋_GB2312" w:hAnsi="仿宋_GB2312" w:cs="仿宋_GB2312" w:hint="eastAsia"/>
                <w:sz w:val="28"/>
                <w:szCs w:val="28"/>
              </w:rPr>
              <w:t>的乳腺样类胚体的获得</w:t>
            </w:r>
          </w:p>
        </w:tc>
      </w:tr>
      <w:tr w:rsidR="0026227B" w14:paraId="6E0E4039" w14:textId="77777777">
        <w:tc>
          <w:tcPr>
            <w:tcW w:w="892" w:type="dxa"/>
            <w:vAlign w:val="center"/>
          </w:tcPr>
          <w:p w14:paraId="200A450F"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2921" w:type="dxa"/>
            <w:vAlign w:val="center"/>
          </w:tcPr>
          <w:p w14:paraId="45081EE6"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TNF-</w:t>
            </w:r>
            <w:r>
              <w:rPr>
                <w:rFonts w:ascii="仿宋_GB2312" w:eastAsia="仿宋_GB2312" w:hAnsi="仿宋_GB2312" w:cs="仿宋_GB2312" w:hint="eastAsia"/>
                <w:sz w:val="28"/>
                <w:szCs w:val="28"/>
              </w:rPr>
              <w:t>α</w:t>
            </w:r>
            <w:r>
              <w:rPr>
                <w:rFonts w:ascii="仿宋_GB2312" w:eastAsia="仿宋_GB2312" w:hAnsi="仿宋_GB2312" w:cs="仿宋_GB2312" w:hint="eastAsia"/>
                <w:sz w:val="28"/>
                <w:szCs w:val="28"/>
              </w:rPr>
              <w:t xml:space="preserve"> i</w:t>
            </w:r>
            <w:r>
              <w:rPr>
                <w:rFonts w:ascii="仿宋_GB2312" w:eastAsia="仿宋_GB2312" w:hAnsi="仿宋_GB2312" w:cs="仿宋_GB2312" w:hint="eastAsia"/>
                <w:sz w:val="28"/>
                <w:szCs w:val="28"/>
              </w:rPr>
              <w:t>ncreases breast cancer stem-like cells through up-regulating TAZ expression via the non-canonical NF-</w:t>
            </w:r>
            <w:r>
              <w:rPr>
                <w:rFonts w:ascii="仿宋_GB2312" w:eastAsia="仿宋_GB2312" w:hAnsi="仿宋_GB2312" w:cs="仿宋_GB2312" w:hint="eastAsia"/>
                <w:sz w:val="28"/>
                <w:szCs w:val="28"/>
              </w:rPr>
              <w:t>κ</w:t>
            </w:r>
            <w:r>
              <w:rPr>
                <w:rFonts w:ascii="仿宋_GB2312" w:eastAsia="仿宋_GB2312" w:hAnsi="仿宋_GB2312" w:cs="仿宋_GB2312" w:hint="eastAsia"/>
                <w:sz w:val="28"/>
                <w:szCs w:val="28"/>
              </w:rPr>
              <w:t>B pathway.</w:t>
            </w:r>
          </w:p>
        </w:tc>
        <w:tc>
          <w:tcPr>
            <w:tcW w:w="2577" w:type="dxa"/>
            <w:vAlign w:val="center"/>
          </w:tcPr>
          <w:p w14:paraId="63963E36"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ab/>
              <w:t>Liu W, Lu X, Shi P, Yang G, Zhou Z, Li W, Mao X, Jiang D, Chen C.</w:t>
            </w:r>
          </w:p>
        </w:tc>
        <w:tc>
          <w:tcPr>
            <w:tcW w:w="2130" w:type="dxa"/>
            <w:vAlign w:val="center"/>
          </w:tcPr>
          <w:p w14:paraId="15DD8399"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TNF-</w:t>
            </w:r>
            <w:r>
              <w:rPr>
                <w:rFonts w:ascii="仿宋_GB2312" w:eastAsia="仿宋_GB2312" w:hAnsi="仿宋_GB2312" w:cs="仿宋_GB2312" w:hint="eastAsia"/>
                <w:sz w:val="28"/>
                <w:szCs w:val="28"/>
              </w:rPr>
              <w:t>α通过非经典</w:t>
            </w:r>
            <w:r>
              <w:rPr>
                <w:rFonts w:ascii="仿宋_GB2312" w:eastAsia="仿宋_GB2312" w:hAnsi="仿宋_GB2312" w:cs="仿宋_GB2312" w:hint="eastAsia"/>
                <w:sz w:val="28"/>
                <w:szCs w:val="28"/>
              </w:rPr>
              <w:t xml:space="preserve"> NF-</w:t>
            </w:r>
            <w:r>
              <w:rPr>
                <w:rFonts w:ascii="仿宋_GB2312" w:eastAsia="仿宋_GB2312" w:hAnsi="仿宋_GB2312" w:cs="仿宋_GB2312" w:hint="eastAsia"/>
                <w:sz w:val="28"/>
                <w:szCs w:val="28"/>
              </w:rPr>
              <w:t>κ</w:t>
            </w:r>
            <w:r>
              <w:rPr>
                <w:rFonts w:ascii="仿宋_GB2312" w:eastAsia="仿宋_GB2312" w:hAnsi="仿宋_GB2312" w:cs="仿宋_GB2312" w:hint="eastAsia"/>
                <w:sz w:val="28"/>
                <w:szCs w:val="28"/>
              </w:rPr>
              <w:t>B</w:t>
            </w:r>
            <w:r>
              <w:rPr>
                <w:rFonts w:ascii="仿宋_GB2312" w:eastAsia="仿宋_GB2312" w:hAnsi="仿宋_GB2312" w:cs="仿宋_GB2312" w:hint="eastAsia"/>
                <w:sz w:val="28"/>
                <w:szCs w:val="28"/>
              </w:rPr>
              <w:t>通路上调</w:t>
            </w:r>
            <w:r>
              <w:rPr>
                <w:rFonts w:ascii="仿宋_GB2312" w:eastAsia="仿宋_GB2312" w:hAnsi="仿宋_GB2312" w:cs="仿宋_GB2312" w:hint="eastAsia"/>
                <w:sz w:val="28"/>
                <w:szCs w:val="28"/>
              </w:rPr>
              <w:t>TAZ</w:t>
            </w:r>
            <w:r>
              <w:rPr>
                <w:rFonts w:ascii="仿宋_GB2312" w:eastAsia="仿宋_GB2312" w:hAnsi="仿宋_GB2312" w:cs="仿宋_GB2312" w:hint="eastAsia"/>
                <w:sz w:val="28"/>
                <w:szCs w:val="28"/>
              </w:rPr>
              <w:t>表达而提高乳腺癌干细胞的自我更新</w:t>
            </w:r>
          </w:p>
        </w:tc>
      </w:tr>
      <w:tr w:rsidR="0026227B" w14:paraId="71B9ABE5" w14:textId="77777777">
        <w:tc>
          <w:tcPr>
            <w:tcW w:w="892" w:type="dxa"/>
            <w:vAlign w:val="center"/>
          </w:tcPr>
          <w:p w14:paraId="33C2BB07"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2921" w:type="dxa"/>
            <w:vAlign w:val="center"/>
          </w:tcPr>
          <w:p w14:paraId="508DB9CF"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YD277 Suppresses Triple-Negative Breast Cancer Partially Through Activating the Endoplasmic Reticulum Stress </w:t>
            </w:r>
            <w:r>
              <w:rPr>
                <w:rFonts w:ascii="仿宋_GB2312" w:eastAsia="仿宋_GB2312" w:hAnsi="仿宋_GB2312" w:cs="仿宋_GB2312" w:hint="eastAsia"/>
                <w:sz w:val="28"/>
                <w:szCs w:val="28"/>
              </w:rPr>
              <w:lastRenderedPageBreak/>
              <w:t>Pathway.</w:t>
            </w:r>
          </w:p>
        </w:tc>
        <w:tc>
          <w:tcPr>
            <w:tcW w:w="2577" w:type="dxa"/>
            <w:vAlign w:val="center"/>
          </w:tcPr>
          <w:p w14:paraId="681E11DD" w14:textId="77777777" w:rsidR="0026227B" w:rsidRDefault="002317E8">
            <w:pPr>
              <w:widowControl/>
              <w:spacing w:after="0" w:line="560" w:lineRule="exact"/>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lastRenderedPageBreak/>
              <w:t>Zekun</w:t>
            </w:r>
            <w:proofErr w:type="spellEnd"/>
            <w:r>
              <w:rPr>
                <w:rFonts w:ascii="仿宋_GB2312" w:eastAsia="仿宋_GB2312" w:hAnsi="仿宋_GB2312" w:cs="仿宋_GB2312" w:hint="eastAsia"/>
                <w:sz w:val="28"/>
                <w:szCs w:val="28"/>
              </w:rPr>
              <w:t xml:space="preserve"> Chen#, </w:t>
            </w:r>
            <w:proofErr w:type="spellStart"/>
            <w:r>
              <w:rPr>
                <w:rFonts w:ascii="仿宋_GB2312" w:eastAsia="仿宋_GB2312" w:hAnsi="仿宋_GB2312" w:cs="仿宋_GB2312" w:hint="eastAsia"/>
                <w:sz w:val="28"/>
                <w:szCs w:val="28"/>
              </w:rPr>
              <w:t>Qiuju</w:t>
            </w:r>
            <w:proofErr w:type="spellEnd"/>
            <w:r>
              <w:rPr>
                <w:rFonts w:ascii="仿宋_GB2312" w:eastAsia="仿宋_GB2312" w:hAnsi="仿宋_GB2312" w:cs="仿宋_GB2312" w:hint="eastAsia"/>
                <w:sz w:val="28"/>
                <w:szCs w:val="28"/>
              </w:rPr>
              <w:t xml:space="preserve"> Wu#, Ye Ding, Wenhui Zhou, Rong Liu, Haiying Chen, Jia Zhou*, Jing </w:t>
            </w:r>
            <w:proofErr w:type="spellStart"/>
            <w:r>
              <w:rPr>
                <w:rFonts w:ascii="仿宋_GB2312" w:eastAsia="仿宋_GB2312" w:hAnsi="仿宋_GB2312" w:cs="仿宋_GB2312" w:hint="eastAsia"/>
                <w:sz w:val="28"/>
                <w:szCs w:val="28"/>
              </w:rPr>
              <w:t>Feng</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Ceshi</w:t>
            </w:r>
            <w:proofErr w:type="spellEnd"/>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lastRenderedPageBreak/>
              <w:t>Chen*.</w:t>
            </w:r>
          </w:p>
        </w:tc>
        <w:tc>
          <w:tcPr>
            <w:tcW w:w="2130" w:type="dxa"/>
            <w:vAlign w:val="center"/>
          </w:tcPr>
          <w:p w14:paraId="64A0390E"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YD277</w:t>
            </w:r>
            <w:r>
              <w:rPr>
                <w:rFonts w:ascii="仿宋_GB2312" w:eastAsia="仿宋_GB2312" w:hAnsi="仿宋_GB2312" w:cs="仿宋_GB2312" w:hint="eastAsia"/>
                <w:sz w:val="28"/>
                <w:szCs w:val="28"/>
              </w:rPr>
              <w:t>抑制三阴乳腺癌部分通过内质网应激通路</w:t>
            </w:r>
          </w:p>
        </w:tc>
      </w:tr>
      <w:tr w:rsidR="0026227B" w14:paraId="3C65EB6C" w14:textId="77777777">
        <w:tc>
          <w:tcPr>
            <w:tcW w:w="892" w:type="dxa"/>
            <w:vAlign w:val="center"/>
          </w:tcPr>
          <w:p w14:paraId="7B0459E9"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7</w:t>
            </w:r>
          </w:p>
        </w:tc>
        <w:tc>
          <w:tcPr>
            <w:tcW w:w="2921" w:type="dxa"/>
            <w:vAlign w:val="center"/>
          </w:tcPr>
          <w:p w14:paraId="70FA4B3C" w14:textId="77777777" w:rsidR="0026227B" w:rsidRDefault="002317E8">
            <w:pPr>
              <w:widowControl/>
              <w:spacing w:after="0" w:line="560" w:lineRule="exact"/>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Isoch</w:t>
            </w:r>
            <w:r>
              <w:rPr>
                <w:rFonts w:ascii="仿宋_GB2312" w:eastAsia="仿宋_GB2312" w:hAnsi="仿宋_GB2312" w:cs="仿宋_GB2312" w:hint="eastAsia"/>
                <w:sz w:val="28"/>
                <w:szCs w:val="28"/>
              </w:rPr>
              <w:t>romanoindolenines</w:t>
            </w:r>
            <w:proofErr w:type="spellEnd"/>
            <w:r>
              <w:rPr>
                <w:rFonts w:ascii="仿宋_GB2312" w:eastAsia="仿宋_GB2312" w:hAnsi="仿宋_GB2312" w:cs="仿宋_GB2312" w:hint="eastAsia"/>
                <w:sz w:val="28"/>
                <w:szCs w:val="28"/>
              </w:rPr>
              <w:t xml:space="preserve"> suppress triple-negative breast cancer cell proliferation partially via inhibiting Akt activation.</w:t>
            </w:r>
          </w:p>
        </w:tc>
        <w:tc>
          <w:tcPr>
            <w:tcW w:w="2577" w:type="dxa"/>
            <w:vAlign w:val="center"/>
          </w:tcPr>
          <w:p w14:paraId="4D2525EC"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Xiaoyan Jiang#, </w:t>
            </w:r>
            <w:proofErr w:type="spellStart"/>
            <w:r>
              <w:rPr>
                <w:rFonts w:ascii="仿宋_GB2312" w:eastAsia="仿宋_GB2312" w:hAnsi="仿宋_GB2312" w:cs="仿宋_GB2312" w:hint="eastAsia"/>
                <w:sz w:val="28"/>
                <w:szCs w:val="28"/>
              </w:rPr>
              <w:t>Xu</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Zhi</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Peixia</w:t>
            </w:r>
            <w:proofErr w:type="spellEnd"/>
            <w:r>
              <w:rPr>
                <w:rFonts w:ascii="仿宋_GB2312" w:eastAsia="仿宋_GB2312" w:hAnsi="仿宋_GB2312" w:cs="仿宋_GB2312" w:hint="eastAsia"/>
                <w:sz w:val="28"/>
                <w:szCs w:val="28"/>
              </w:rPr>
              <w:t xml:space="preserve"> Zhang, </w:t>
            </w:r>
            <w:proofErr w:type="spellStart"/>
            <w:r>
              <w:rPr>
                <w:rFonts w:ascii="仿宋_GB2312" w:eastAsia="仿宋_GB2312" w:hAnsi="仿宋_GB2312" w:cs="仿宋_GB2312" w:hint="eastAsia"/>
                <w:sz w:val="28"/>
                <w:szCs w:val="28"/>
              </w:rPr>
              <w:t>Zhongmei</w:t>
            </w:r>
            <w:proofErr w:type="spellEnd"/>
            <w:r>
              <w:rPr>
                <w:rFonts w:ascii="仿宋_GB2312" w:eastAsia="仿宋_GB2312" w:hAnsi="仿宋_GB2312" w:cs="仿宋_GB2312" w:hint="eastAsia"/>
                <w:sz w:val="28"/>
                <w:szCs w:val="28"/>
              </w:rPr>
              <w:t xml:space="preserve"> Zhou, </w:t>
            </w:r>
            <w:proofErr w:type="spellStart"/>
            <w:r>
              <w:rPr>
                <w:rFonts w:ascii="仿宋_GB2312" w:eastAsia="仿宋_GB2312" w:hAnsi="仿宋_GB2312" w:cs="仿宋_GB2312" w:hint="eastAsia"/>
                <w:sz w:val="28"/>
                <w:szCs w:val="28"/>
              </w:rPr>
              <w:t>Jinxiang</w:t>
            </w:r>
            <w:proofErr w:type="spellEnd"/>
            <w:r>
              <w:rPr>
                <w:rFonts w:ascii="仿宋_GB2312" w:eastAsia="仿宋_GB2312" w:hAnsi="仿宋_GB2312" w:cs="仿宋_GB2312" w:hint="eastAsia"/>
                <w:sz w:val="28"/>
                <w:szCs w:val="28"/>
              </w:rPr>
              <w:t xml:space="preserve"> Ye, Yu </w:t>
            </w:r>
            <w:proofErr w:type="spellStart"/>
            <w:r>
              <w:rPr>
                <w:rFonts w:ascii="仿宋_GB2312" w:eastAsia="仿宋_GB2312" w:hAnsi="仿宋_GB2312" w:cs="仿宋_GB2312" w:hint="eastAsia"/>
                <w:sz w:val="28"/>
                <w:szCs w:val="28"/>
              </w:rPr>
              <w:t>Gao</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Xinye</w:t>
            </w:r>
            <w:proofErr w:type="spellEnd"/>
            <w:r>
              <w:rPr>
                <w:rFonts w:ascii="仿宋_GB2312" w:eastAsia="仿宋_GB2312" w:hAnsi="仿宋_GB2312" w:cs="仿宋_GB2312" w:hint="eastAsia"/>
                <w:sz w:val="28"/>
                <w:szCs w:val="28"/>
              </w:rPr>
              <w:t xml:space="preserve"> Wang, </w:t>
            </w:r>
            <w:proofErr w:type="spellStart"/>
            <w:r>
              <w:rPr>
                <w:rFonts w:ascii="仿宋_GB2312" w:eastAsia="仿宋_GB2312" w:hAnsi="仿宋_GB2312" w:cs="仿宋_GB2312" w:hint="eastAsia"/>
                <w:sz w:val="28"/>
                <w:szCs w:val="28"/>
              </w:rPr>
              <w:t>Chuanyu</w:t>
            </w:r>
            <w:proofErr w:type="spellEnd"/>
            <w:r>
              <w:rPr>
                <w:rFonts w:ascii="仿宋_GB2312" w:eastAsia="仿宋_GB2312" w:hAnsi="仿宋_GB2312" w:cs="仿宋_GB2312" w:hint="eastAsia"/>
                <w:sz w:val="28"/>
                <w:szCs w:val="28"/>
              </w:rPr>
              <w:t xml:space="preserve"> Yang, Haijun Chen*, </w:t>
            </w:r>
            <w:proofErr w:type="spellStart"/>
            <w:r>
              <w:rPr>
                <w:rFonts w:ascii="仿宋_GB2312" w:eastAsia="仿宋_GB2312" w:hAnsi="仿宋_GB2312" w:cs="仿宋_GB2312" w:hint="eastAsia"/>
                <w:sz w:val="28"/>
                <w:szCs w:val="28"/>
              </w:rPr>
              <w:t>Rong</w:t>
            </w:r>
            <w:proofErr w:type="spellEnd"/>
            <w:r>
              <w:rPr>
                <w:rFonts w:ascii="仿宋_GB2312" w:eastAsia="仿宋_GB2312" w:hAnsi="仿宋_GB2312" w:cs="仿宋_GB2312" w:hint="eastAsia"/>
                <w:sz w:val="28"/>
                <w:szCs w:val="28"/>
              </w:rPr>
              <w:t xml:space="preserve"> Liu* and </w:t>
            </w:r>
            <w:proofErr w:type="spellStart"/>
            <w:r>
              <w:rPr>
                <w:rFonts w:ascii="仿宋_GB2312" w:eastAsia="仿宋_GB2312" w:hAnsi="仿宋_GB2312" w:cs="仿宋_GB2312" w:hint="eastAsia"/>
                <w:sz w:val="28"/>
                <w:szCs w:val="28"/>
              </w:rPr>
              <w:t>Ceshi</w:t>
            </w:r>
            <w:proofErr w:type="spellEnd"/>
            <w:r>
              <w:rPr>
                <w:rFonts w:ascii="仿宋_GB2312" w:eastAsia="仿宋_GB2312" w:hAnsi="仿宋_GB2312" w:cs="仿宋_GB2312" w:hint="eastAsia"/>
                <w:sz w:val="28"/>
                <w:szCs w:val="28"/>
              </w:rPr>
              <w:t xml:space="preserve"> Chen</w:t>
            </w:r>
            <w:r>
              <w:rPr>
                <w:rFonts w:ascii="仿宋_GB2312" w:eastAsia="仿宋_GB2312" w:hAnsi="仿宋_GB2312" w:cs="仿宋_GB2312" w:hint="eastAsia"/>
                <w:sz w:val="28"/>
                <w:szCs w:val="28"/>
              </w:rPr>
              <w:t>*.</w:t>
            </w:r>
          </w:p>
        </w:tc>
        <w:tc>
          <w:tcPr>
            <w:tcW w:w="2130" w:type="dxa"/>
            <w:vAlign w:val="center"/>
          </w:tcPr>
          <w:p w14:paraId="252CA295"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异色吲哚啉抑制三阴乳腺癌细胞增殖能力部分通过抑制</w:t>
            </w:r>
            <w:r>
              <w:rPr>
                <w:rFonts w:ascii="仿宋_GB2312" w:eastAsia="仿宋_GB2312" w:hAnsi="仿宋_GB2312" w:cs="仿宋_GB2312" w:hint="eastAsia"/>
                <w:sz w:val="28"/>
                <w:szCs w:val="28"/>
              </w:rPr>
              <w:t>Akt</w:t>
            </w:r>
            <w:r>
              <w:rPr>
                <w:rFonts w:ascii="仿宋_GB2312" w:eastAsia="仿宋_GB2312" w:hAnsi="仿宋_GB2312" w:cs="仿宋_GB2312" w:hint="eastAsia"/>
                <w:sz w:val="28"/>
                <w:szCs w:val="28"/>
              </w:rPr>
              <w:t>的激活来实现</w:t>
            </w:r>
          </w:p>
        </w:tc>
      </w:tr>
      <w:tr w:rsidR="0026227B" w14:paraId="5809E23F" w14:textId="77777777">
        <w:tc>
          <w:tcPr>
            <w:tcW w:w="892" w:type="dxa"/>
            <w:vAlign w:val="center"/>
          </w:tcPr>
          <w:p w14:paraId="2D05580A"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2921" w:type="dxa"/>
            <w:vAlign w:val="center"/>
          </w:tcPr>
          <w:p w14:paraId="410F4E40"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A New Oridonin Analog Suppresses Triple-Negative Breast Cancer Cells and Tumor Growth via the Induction of Death Receptor 5.</w:t>
            </w:r>
          </w:p>
        </w:tc>
        <w:tc>
          <w:tcPr>
            <w:tcW w:w="2577" w:type="dxa"/>
            <w:vAlign w:val="center"/>
          </w:tcPr>
          <w:p w14:paraId="0339C632"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Jing Wu, Ye Ding, </w:t>
            </w:r>
            <w:proofErr w:type="spellStart"/>
            <w:r>
              <w:rPr>
                <w:rFonts w:ascii="仿宋_GB2312" w:eastAsia="仿宋_GB2312" w:hAnsi="仿宋_GB2312" w:cs="仿宋_GB2312" w:hint="eastAsia"/>
                <w:sz w:val="28"/>
                <w:szCs w:val="28"/>
              </w:rPr>
              <w:t>Chuan-Hui</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zhi</w:t>
            </w:r>
            <w:proofErr w:type="spellEnd"/>
            <w:r>
              <w:rPr>
                <w:rFonts w:ascii="仿宋_GB2312" w:eastAsia="仿宋_GB2312" w:hAnsi="仿宋_GB2312" w:cs="仿宋_GB2312" w:hint="eastAsia"/>
                <w:sz w:val="28"/>
                <w:szCs w:val="28"/>
              </w:rPr>
              <w:t xml:space="preserve"> Chen, </w:t>
            </w:r>
            <w:proofErr w:type="spellStart"/>
            <w:r>
              <w:rPr>
                <w:rFonts w:ascii="仿宋_GB2312" w:eastAsia="仿宋_GB2312" w:hAnsi="仿宋_GB2312" w:cs="仿宋_GB2312" w:hint="eastAsia"/>
                <w:sz w:val="28"/>
                <w:szCs w:val="28"/>
              </w:rPr>
              <w:t>Zhongmei</w:t>
            </w:r>
            <w:proofErr w:type="spellEnd"/>
            <w:r>
              <w:rPr>
                <w:rFonts w:ascii="仿宋_GB2312" w:eastAsia="仿宋_GB2312" w:hAnsi="仿宋_GB2312" w:cs="仿宋_GB2312" w:hint="eastAsia"/>
                <w:sz w:val="28"/>
                <w:szCs w:val="28"/>
              </w:rPr>
              <w:t xml:space="preserve"> Zhou, </w:t>
            </w:r>
            <w:proofErr w:type="spellStart"/>
            <w:r>
              <w:rPr>
                <w:rFonts w:ascii="仿宋_GB2312" w:eastAsia="仿宋_GB2312" w:hAnsi="仿宋_GB2312" w:cs="仿宋_GB2312" w:hint="eastAsia"/>
                <w:sz w:val="28"/>
                <w:szCs w:val="28"/>
              </w:rPr>
              <w:t>Chunyong</w:t>
            </w:r>
            <w:proofErr w:type="spellEnd"/>
            <w:r>
              <w:rPr>
                <w:rFonts w:ascii="仿宋_GB2312" w:eastAsia="仿宋_GB2312" w:hAnsi="仿宋_GB2312" w:cs="仿宋_GB2312" w:hint="eastAsia"/>
                <w:sz w:val="28"/>
                <w:szCs w:val="28"/>
              </w:rPr>
              <w:t xml:space="preserve"> Ding, </w:t>
            </w:r>
            <w:proofErr w:type="spellStart"/>
            <w:r>
              <w:rPr>
                <w:rFonts w:ascii="仿宋_GB2312" w:eastAsia="仿宋_GB2312" w:hAnsi="仿宋_GB2312" w:cs="仿宋_GB2312" w:hint="eastAsia"/>
                <w:sz w:val="28"/>
                <w:szCs w:val="28"/>
              </w:rPr>
              <w:t>Haiying</w:t>
            </w:r>
            <w:proofErr w:type="spellEnd"/>
            <w:r>
              <w:rPr>
                <w:rFonts w:ascii="仿宋_GB2312" w:eastAsia="仿宋_GB2312" w:hAnsi="仿宋_GB2312" w:cs="仿宋_GB2312" w:hint="eastAsia"/>
                <w:sz w:val="28"/>
                <w:szCs w:val="28"/>
              </w:rPr>
              <w:t xml:space="preserve"> Chen, </w:t>
            </w:r>
            <w:proofErr w:type="spellStart"/>
            <w:r>
              <w:rPr>
                <w:rFonts w:ascii="仿宋_GB2312" w:eastAsia="仿宋_GB2312" w:hAnsi="仿宋_GB2312" w:cs="仿宋_GB2312" w:hint="eastAsia"/>
                <w:sz w:val="28"/>
                <w:szCs w:val="28"/>
              </w:rPr>
              <w:t>Jia</w:t>
            </w:r>
            <w:proofErr w:type="spellEnd"/>
            <w:r>
              <w:rPr>
                <w:rFonts w:ascii="仿宋_GB2312" w:eastAsia="仿宋_GB2312" w:hAnsi="仿宋_GB2312" w:cs="仿宋_GB2312" w:hint="eastAsia"/>
                <w:sz w:val="28"/>
                <w:szCs w:val="28"/>
              </w:rPr>
              <w:t xml:space="preserve"> Zhou*</w:t>
            </w:r>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Ceshi</w:t>
            </w:r>
            <w:proofErr w:type="spellEnd"/>
            <w:r>
              <w:rPr>
                <w:rFonts w:ascii="仿宋_GB2312" w:eastAsia="仿宋_GB2312" w:hAnsi="仿宋_GB2312" w:cs="仿宋_GB2312" w:hint="eastAsia"/>
                <w:sz w:val="28"/>
                <w:szCs w:val="28"/>
              </w:rPr>
              <w:t xml:space="preserve"> Chen*.</w:t>
            </w:r>
          </w:p>
        </w:tc>
        <w:tc>
          <w:tcPr>
            <w:tcW w:w="2130" w:type="dxa"/>
            <w:vAlign w:val="center"/>
          </w:tcPr>
          <w:p w14:paraId="5A751094"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一种新冬凌草甲素类似物通过诱导死亡受体</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来抑制三阴乳腺癌细胞及肿瘤的生长</w:t>
            </w:r>
          </w:p>
        </w:tc>
      </w:tr>
      <w:tr w:rsidR="0026227B" w14:paraId="1AC3C680" w14:textId="77777777">
        <w:tc>
          <w:tcPr>
            <w:tcW w:w="892" w:type="dxa"/>
            <w:vAlign w:val="center"/>
          </w:tcPr>
          <w:p w14:paraId="0E396B9F"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9</w:t>
            </w:r>
          </w:p>
        </w:tc>
        <w:tc>
          <w:tcPr>
            <w:tcW w:w="2921" w:type="dxa"/>
            <w:vAlign w:val="center"/>
          </w:tcPr>
          <w:p w14:paraId="4BE27958"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Cephalosporin antibiotics specifically and selectively target nasopharyngeal carcinoma through HMOX1-induced ferroptosis.</w:t>
            </w:r>
          </w:p>
        </w:tc>
        <w:tc>
          <w:tcPr>
            <w:tcW w:w="2577" w:type="dxa"/>
            <w:vAlign w:val="center"/>
          </w:tcPr>
          <w:p w14:paraId="4A5602DB" w14:textId="77777777" w:rsidR="0026227B" w:rsidRDefault="002317E8">
            <w:pPr>
              <w:widowControl/>
              <w:spacing w:after="0" w:line="560" w:lineRule="exact"/>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Xiaoqiong</w:t>
            </w:r>
            <w:proofErr w:type="spellEnd"/>
            <w:r>
              <w:rPr>
                <w:rFonts w:ascii="仿宋_GB2312" w:eastAsia="仿宋_GB2312" w:hAnsi="仿宋_GB2312" w:cs="仿宋_GB2312" w:hint="eastAsia"/>
                <w:sz w:val="28"/>
                <w:szCs w:val="28"/>
              </w:rPr>
              <w:t xml:space="preserve"> He*, </w:t>
            </w:r>
            <w:proofErr w:type="spellStart"/>
            <w:r>
              <w:rPr>
                <w:rFonts w:ascii="仿宋_GB2312" w:eastAsia="仿宋_GB2312" w:hAnsi="仿宋_GB2312" w:cs="仿宋_GB2312" w:hint="eastAsia"/>
                <w:sz w:val="28"/>
                <w:szCs w:val="28"/>
              </w:rPr>
              <w:t>Qian</w:t>
            </w:r>
            <w:proofErr w:type="spellEnd"/>
            <w:r>
              <w:rPr>
                <w:rFonts w:ascii="仿宋_GB2312" w:eastAsia="仿宋_GB2312" w:hAnsi="仿宋_GB2312" w:cs="仿宋_GB2312" w:hint="eastAsia"/>
                <w:sz w:val="28"/>
                <w:szCs w:val="28"/>
              </w:rPr>
              <w:t xml:space="preserve"> Yao, Dan Fan, Ling Duan, Yutong You, Wenjing Liang.</w:t>
            </w:r>
          </w:p>
        </w:tc>
        <w:tc>
          <w:tcPr>
            <w:tcW w:w="2130" w:type="dxa"/>
            <w:vAlign w:val="center"/>
          </w:tcPr>
          <w:p w14:paraId="60B855E3"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头孢菌素类抗生</w:t>
            </w:r>
            <w:r>
              <w:rPr>
                <w:rFonts w:ascii="仿宋_GB2312" w:eastAsia="仿宋_GB2312" w:hAnsi="仿宋_GB2312" w:cs="仿宋_GB2312" w:hint="eastAsia"/>
                <w:sz w:val="28"/>
                <w:szCs w:val="28"/>
              </w:rPr>
              <w:t>素通过</w:t>
            </w:r>
            <w:r>
              <w:rPr>
                <w:rFonts w:ascii="仿宋_GB2312" w:eastAsia="仿宋_GB2312" w:hAnsi="仿宋_GB2312" w:cs="仿宋_GB2312" w:hint="eastAsia"/>
                <w:sz w:val="28"/>
                <w:szCs w:val="28"/>
              </w:rPr>
              <w:t>HMOX1</w:t>
            </w:r>
            <w:r>
              <w:rPr>
                <w:rFonts w:ascii="仿宋_GB2312" w:eastAsia="仿宋_GB2312" w:hAnsi="仿宋_GB2312" w:cs="仿宋_GB2312" w:hint="eastAsia"/>
                <w:sz w:val="28"/>
                <w:szCs w:val="28"/>
              </w:rPr>
              <w:t>诱导的铁死亡特异性和选择性地靶向鼻咽癌。</w:t>
            </w:r>
            <w:r>
              <w:rPr>
                <w:rFonts w:ascii="仿宋_GB2312" w:eastAsia="仿宋_GB2312" w:hAnsi="仿宋_GB2312" w:cs="仿宋_GB2312" w:hint="eastAsia"/>
                <w:sz w:val="28"/>
                <w:szCs w:val="28"/>
              </w:rPr>
              <w:t xml:space="preserve"> </w:t>
            </w:r>
          </w:p>
        </w:tc>
      </w:tr>
      <w:tr w:rsidR="0026227B" w14:paraId="606E6F3B" w14:textId="77777777">
        <w:tc>
          <w:tcPr>
            <w:tcW w:w="892" w:type="dxa"/>
            <w:vAlign w:val="center"/>
          </w:tcPr>
          <w:p w14:paraId="63A2D897"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10</w:t>
            </w:r>
          </w:p>
        </w:tc>
        <w:tc>
          <w:tcPr>
            <w:tcW w:w="2921" w:type="dxa"/>
            <w:vAlign w:val="center"/>
          </w:tcPr>
          <w:p w14:paraId="795C0C9E"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Combination of levofloxacin and cisplatin enhances anticancer efficacy via co regulation of eight cancer associated genes.</w:t>
            </w:r>
          </w:p>
        </w:tc>
        <w:tc>
          <w:tcPr>
            <w:tcW w:w="2577" w:type="dxa"/>
            <w:vAlign w:val="center"/>
          </w:tcPr>
          <w:p w14:paraId="5B5CFB96" w14:textId="77777777" w:rsidR="0026227B" w:rsidRDefault="002317E8">
            <w:pPr>
              <w:widowControl/>
              <w:spacing w:after="0" w:line="560" w:lineRule="exact"/>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Xiaoqiong</w:t>
            </w:r>
            <w:proofErr w:type="spellEnd"/>
            <w:r>
              <w:rPr>
                <w:rFonts w:ascii="仿宋_GB2312" w:eastAsia="仿宋_GB2312" w:hAnsi="仿宋_GB2312" w:cs="仿宋_GB2312" w:hint="eastAsia"/>
                <w:sz w:val="28"/>
                <w:szCs w:val="28"/>
              </w:rPr>
              <w:t xml:space="preserve"> He*, </w:t>
            </w:r>
            <w:proofErr w:type="spellStart"/>
            <w:r>
              <w:rPr>
                <w:rFonts w:ascii="仿宋_GB2312" w:eastAsia="仿宋_GB2312" w:hAnsi="仿宋_GB2312" w:cs="仿宋_GB2312" w:hint="eastAsia"/>
                <w:sz w:val="28"/>
                <w:szCs w:val="28"/>
              </w:rPr>
              <w:t>Qian</w:t>
            </w:r>
            <w:proofErr w:type="spellEnd"/>
            <w:r>
              <w:rPr>
                <w:rFonts w:ascii="仿宋_GB2312" w:eastAsia="仿宋_GB2312" w:hAnsi="仿宋_GB2312" w:cs="仿宋_GB2312" w:hint="eastAsia"/>
                <w:sz w:val="28"/>
                <w:szCs w:val="28"/>
              </w:rPr>
              <w:t xml:space="preserve"> Yao, Dan Fan, Ling Duan, Yutong You, </w:t>
            </w:r>
            <w:proofErr w:type="spellStart"/>
            <w:r>
              <w:rPr>
                <w:rFonts w:ascii="仿宋_GB2312" w:eastAsia="仿宋_GB2312" w:hAnsi="仿宋_GB2312" w:cs="仿宋_GB2312" w:hint="eastAsia"/>
                <w:sz w:val="28"/>
                <w:szCs w:val="28"/>
              </w:rPr>
              <w:t>Wenjing</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Lian</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Zhangping</w:t>
            </w:r>
            <w:proofErr w:type="spellEnd"/>
            <w:r>
              <w:rPr>
                <w:rFonts w:ascii="仿宋_GB2312" w:eastAsia="仿宋_GB2312" w:hAnsi="仿宋_GB2312" w:cs="仿宋_GB2312" w:hint="eastAsia"/>
                <w:sz w:val="28"/>
                <w:szCs w:val="28"/>
              </w:rPr>
              <w:t xml:space="preserve"> Zhou, Song </w:t>
            </w:r>
            <w:proofErr w:type="spellStart"/>
            <w:r>
              <w:rPr>
                <w:rFonts w:ascii="仿宋_GB2312" w:eastAsia="仿宋_GB2312" w:hAnsi="仿宋_GB2312" w:cs="仿宋_GB2312" w:hint="eastAsia"/>
                <w:sz w:val="28"/>
                <w:szCs w:val="28"/>
              </w:rPr>
              <w:t>Teng</w:t>
            </w:r>
            <w:proofErr w:type="spellEnd"/>
            <w:r>
              <w:rPr>
                <w:rFonts w:ascii="仿宋_GB2312" w:eastAsia="仿宋_GB2312" w:hAnsi="仿宋_GB2312" w:cs="仿宋_GB2312" w:hint="eastAsia"/>
                <w:sz w:val="28"/>
                <w:szCs w:val="28"/>
              </w:rPr>
              <w:t xml:space="preserve">, </w:t>
            </w:r>
            <w:proofErr w:type="spellStart"/>
            <w:r>
              <w:rPr>
                <w:rFonts w:ascii="仿宋_GB2312" w:eastAsia="仿宋_GB2312" w:hAnsi="仿宋_GB2312" w:cs="仿宋_GB2312" w:hint="eastAsia"/>
                <w:sz w:val="28"/>
                <w:szCs w:val="28"/>
              </w:rPr>
              <w:t>Zhuoxuan</w:t>
            </w:r>
            <w:proofErr w:type="spellEnd"/>
            <w:r>
              <w:rPr>
                <w:rFonts w:ascii="仿宋_GB2312" w:eastAsia="仿宋_GB2312" w:hAnsi="仿宋_GB2312" w:cs="仿宋_GB2312" w:hint="eastAsia"/>
                <w:sz w:val="28"/>
                <w:szCs w:val="28"/>
              </w:rPr>
              <w:t xml:space="preserve"> Liang.</w:t>
            </w:r>
          </w:p>
        </w:tc>
        <w:tc>
          <w:tcPr>
            <w:tcW w:w="2130" w:type="dxa"/>
            <w:vAlign w:val="center"/>
          </w:tcPr>
          <w:p w14:paraId="192CA2CE" w14:textId="77777777" w:rsidR="0026227B" w:rsidRDefault="002317E8">
            <w:pPr>
              <w:widowControl/>
              <w:spacing w:after="0"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左氧氟沙星与顺铂的联合应用通过共同调控八种癌症相关基因增强了抗癌疗效。</w:t>
            </w:r>
          </w:p>
        </w:tc>
      </w:tr>
    </w:tbl>
    <w:p w14:paraId="07AE25B2" w14:textId="77777777" w:rsidR="0026227B" w:rsidRDefault="002317E8">
      <w:pPr>
        <w:widowControl/>
        <w:spacing w:after="0" w:line="560" w:lineRule="exact"/>
        <w:rPr>
          <w:rFonts w:ascii="仿宋_GB2312" w:eastAsia="仿宋_GB2312"/>
          <w:sz w:val="32"/>
          <w:szCs w:val="32"/>
        </w:rPr>
      </w:pPr>
      <w:r>
        <w:rPr>
          <w:rFonts w:ascii="仿宋_GB2312" w:eastAsia="仿宋_GB2312"/>
          <w:b/>
          <w:bCs/>
          <w:sz w:val="32"/>
          <w:szCs w:val="32"/>
        </w:rPr>
        <w:t>主要完成单位：</w:t>
      </w:r>
      <w:r>
        <w:rPr>
          <w:rFonts w:ascii="仿宋_GB2312" w:eastAsia="仿宋_GB2312" w:hint="eastAsia"/>
          <w:sz w:val="32"/>
          <w:szCs w:val="32"/>
        </w:rPr>
        <w:t>昆明医科大学，中科院昆明动物研究所，昆明医科大学第三附属医院。</w:t>
      </w:r>
    </w:p>
    <w:p w14:paraId="3EE8C96C" w14:textId="77777777" w:rsidR="0026227B" w:rsidRDefault="002317E8">
      <w:pPr>
        <w:widowControl/>
        <w:spacing w:after="0" w:line="560" w:lineRule="exact"/>
        <w:rPr>
          <w:rFonts w:ascii="仿宋_GB2312" w:eastAsia="仿宋_GB2312"/>
          <w:b/>
          <w:bCs/>
          <w:sz w:val="32"/>
          <w:szCs w:val="32"/>
        </w:rPr>
      </w:pPr>
      <w:r>
        <w:rPr>
          <w:rFonts w:ascii="仿宋_GB2312" w:eastAsia="仿宋_GB2312"/>
          <w:b/>
          <w:bCs/>
          <w:sz w:val="32"/>
          <w:szCs w:val="32"/>
        </w:rPr>
        <w:t>主要完成人基本情况：</w:t>
      </w:r>
    </w:p>
    <w:tbl>
      <w:tblPr>
        <w:tblW w:w="8322"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1284"/>
        <w:gridCol w:w="3647"/>
        <w:gridCol w:w="2023"/>
        <w:gridCol w:w="1368"/>
      </w:tblGrid>
      <w:tr w:rsidR="0026227B" w14:paraId="3DD1F7D7" w14:textId="77777777" w:rsidTr="00753FC3">
        <w:trPr>
          <w:tblCellSpacing w:w="0" w:type="dxa"/>
          <w:jc w:val="center"/>
        </w:trPr>
        <w:tc>
          <w:tcPr>
            <w:tcW w:w="1284" w:type="dxa"/>
            <w:tcBorders>
              <w:tl2br w:val="nil"/>
              <w:tr2bl w:val="nil"/>
            </w:tcBorders>
            <w:tcMar>
              <w:top w:w="85" w:type="dxa"/>
              <w:left w:w="108" w:type="dxa"/>
              <w:bottom w:w="85" w:type="dxa"/>
              <w:right w:w="108" w:type="dxa"/>
            </w:tcMar>
            <w:vAlign w:val="center"/>
          </w:tcPr>
          <w:p w14:paraId="03841113" w14:textId="77777777" w:rsidR="0026227B" w:rsidRDefault="002317E8">
            <w:pPr>
              <w:widowControl/>
              <w:spacing w:after="0" w:line="560" w:lineRule="exact"/>
              <w:rPr>
                <w:rFonts w:ascii="仿宋_GB2312" w:eastAsia="仿宋_GB2312"/>
                <w:b/>
                <w:bCs/>
                <w:sz w:val="32"/>
                <w:szCs w:val="32"/>
              </w:rPr>
            </w:pPr>
            <w:bookmarkStart w:id="0" w:name="_Hlk196484839"/>
            <w:r>
              <w:rPr>
                <w:rFonts w:ascii="仿宋_GB2312" w:eastAsia="仿宋_GB2312" w:hint="eastAsia"/>
                <w:b/>
                <w:bCs/>
                <w:sz w:val="32"/>
                <w:szCs w:val="32"/>
              </w:rPr>
              <w:t>姓名</w:t>
            </w:r>
          </w:p>
        </w:tc>
        <w:tc>
          <w:tcPr>
            <w:tcW w:w="3647" w:type="dxa"/>
            <w:tcBorders>
              <w:tl2br w:val="nil"/>
              <w:tr2bl w:val="nil"/>
            </w:tcBorders>
            <w:tcMar>
              <w:top w:w="85" w:type="dxa"/>
              <w:left w:w="108" w:type="dxa"/>
              <w:bottom w:w="85" w:type="dxa"/>
              <w:right w:w="108" w:type="dxa"/>
            </w:tcMar>
            <w:vAlign w:val="center"/>
          </w:tcPr>
          <w:p w14:paraId="7C8FBB66" w14:textId="77777777" w:rsidR="0026227B" w:rsidRDefault="002317E8">
            <w:pPr>
              <w:widowControl/>
              <w:spacing w:after="0" w:line="560" w:lineRule="exact"/>
              <w:rPr>
                <w:rFonts w:ascii="仿宋_GB2312" w:eastAsia="仿宋_GB2312"/>
                <w:b/>
                <w:bCs/>
                <w:sz w:val="32"/>
                <w:szCs w:val="32"/>
              </w:rPr>
            </w:pPr>
            <w:r>
              <w:rPr>
                <w:rFonts w:ascii="仿宋_GB2312" w:eastAsia="仿宋_GB2312" w:hint="eastAsia"/>
                <w:b/>
                <w:bCs/>
                <w:sz w:val="32"/>
                <w:szCs w:val="32"/>
              </w:rPr>
              <w:t>工作单位</w:t>
            </w:r>
          </w:p>
        </w:tc>
        <w:tc>
          <w:tcPr>
            <w:tcW w:w="2023" w:type="dxa"/>
            <w:tcBorders>
              <w:tl2br w:val="nil"/>
              <w:tr2bl w:val="nil"/>
            </w:tcBorders>
            <w:tcMar>
              <w:top w:w="85" w:type="dxa"/>
              <w:left w:w="108" w:type="dxa"/>
              <w:bottom w:w="85" w:type="dxa"/>
              <w:right w:w="108" w:type="dxa"/>
            </w:tcMar>
            <w:vAlign w:val="center"/>
          </w:tcPr>
          <w:p w14:paraId="31152C6B" w14:textId="77777777" w:rsidR="0026227B" w:rsidRDefault="002317E8">
            <w:pPr>
              <w:widowControl/>
              <w:spacing w:after="0" w:line="560" w:lineRule="exact"/>
              <w:rPr>
                <w:rFonts w:ascii="仿宋_GB2312" w:eastAsia="仿宋_GB2312"/>
                <w:b/>
                <w:bCs/>
                <w:sz w:val="32"/>
                <w:szCs w:val="32"/>
              </w:rPr>
            </w:pPr>
            <w:r>
              <w:rPr>
                <w:rFonts w:ascii="仿宋_GB2312" w:eastAsia="仿宋_GB2312" w:hint="eastAsia"/>
                <w:b/>
                <w:bCs/>
                <w:sz w:val="32"/>
                <w:szCs w:val="32"/>
              </w:rPr>
              <w:t>学历</w:t>
            </w:r>
            <w:r>
              <w:rPr>
                <w:rFonts w:ascii="仿宋_GB2312" w:eastAsia="仿宋_GB2312" w:hint="eastAsia"/>
                <w:b/>
                <w:bCs/>
                <w:sz w:val="32"/>
                <w:szCs w:val="32"/>
              </w:rPr>
              <w:t>/</w:t>
            </w:r>
            <w:r>
              <w:rPr>
                <w:rFonts w:ascii="仿宋_GB2312" w:eastAsia="仿宋_GB2312" w:hint="eastAsia"/>
                <w:b/>
                <w:bCs/>
                <w:sz w:val="32"/>
                <w:szCs w:val="32"/>
              </w:rPr>
              <w:t>职称</w:t>
            </w:r>
          </w:p>
        </w:tc>
        <w:tc>
          <w:tcPr>
            <w:tcW w:w="1368" w:type="dxa"/>
            <w:tcBorders>
              <w:tl2br w:val="nil"/>
              <w:tr2bl w:val="nil"/>
            </w:tcBorders>
            <w:tcMar>
              <w:top w:w="85" w:type="dxa"/>
              <w:left w:w="108" w:type="dxa"/>
              <w:bottom w:w="85" w:type="dxa"/>
              <w:right w:w="108" w:type="dxa"/>
            </w:tcMar>
            <w:vAlign w:val="center"/>
          </w:tcPr>
          <w:p w14:paraId="1455E229" w14:textId="77777777" w:rsidR="0026227B" w:rsidRDefault="002317E8">
            <w:pPr>
              <w:widowControl/>
              <w:spacing w:after="0" w:line="560" w:lineRule="exact"/>
              <w:rPr>
                <w:rFonts w:ascii="仿宋_GB2312" w:eastAsia="仿宋_GB2312"/>
                <w:b/>
                <w:bCs/>
                <w:sz w:val="32"/>
                <w:szCs w:val="32"/>
              </w:rPr>
            </w:pPr>
            <w:r>
              <w:rPr>
                <w:rFonts w:ascii="仿宋_GB2312" w:eastAsia="仿宋_GB2312" w:hint="eastAsia"/>
                <w:b/>
                <w:bCs/>
                <w:sz w:val="32"/>
                <w:szCs w:val="32"/>
              </w:rPr>
              <w:t>职务</w:t>
            </w:r>
          </w:p>
        </w:tc>
      </w:tr>
      <w:tr w:rsidR="0026227B" w14:paraId="47723A97" w14:textId="77777777" w:rsidTr="00753FC3">
        <w:trPr>
          <w:tblCellSpacing w:w="0" w:type="dxa"/>
          <w:jc w:val="center"/>
        </w:trPr>
        <w:tc>
          <w:tcPr>
            <w:tcW w:w="1284" w:type="dxa"/>
            <w:tcBorders>
              <w:tl2br w:val="nil"/>
              <w:tr2bl w:val="nil"/>
            </w:tcBorders>
            <w:tcMar>
              <w:top w:w="85" w:type="dxa"/>
              <w:left w:w="108" w:type="dxa"/>
              <w:bottom w:w="85" w:type="dxa"/>
              <w:right w:w="108" w:type="dxa"/>
            </w:tcMar>
          </w:tcPr>
          <w:p w14:paraId="3B1DCEBE" w14:textId="77777777" w:rsidR="0026227B" w:rsidRDefault="002317E8">
            <w:pPr>
              <w:widowControl/>
              <w:spacing w:after="0" w:line="560" w:lineRule="exact"/>
              <w:rPr>
                <w:rFonts w:ascii="仿宋_GB2312" w:eastAsia="仿宋_GB2312"/>
                <w:sz w:val="32"/>
                <w:szCs w:val="32"/>
              </w:rPr>
            </w:pPr>
            <w:r>
              <w:rPr>
                <w:rFonts w:ascii="仿宋_GB2312" w:eastAsia="仿宋_GB2312" w:hint="eastAsia"/>
                <w:sz w:val="32"/>
                <w:szCs w:val="32"/>
              </w:rPr>
              <w:t>王淑芬</w:t>
            </w:r>
          </w:p>
        </w:tc>
        <w:tc>
          <w:tcPr>
            <w:tcW w:w="3647" w:type="dxa"/>
            <w:tcBorders>
              <w:tl2br w:val="nil"/>
              <w:tr2bl w:val="nil"/>
            </w:tcBorders>
            <w:tcMar>
              <w:top w:w="85" w:type="dxa"/>
              <w:left w:w="108" w:type="dxa"/>
              <w:bottom w:w="85" w:type="dxa"/>
              <w:right w:w="108" w:type="dxa"/>
            </w:tcMar>
          </w:tcPr>
          <w:p w14:paraId="01912E7C" w14:textId="77777777" w:rsidR="0026227B" w:rsidRDefault="002317E8">
            <w:pPr>
              <w:widowControl/>
              <w:spacing w:after="0" w:line="560" w:lineRule="exact"/>
              <w:rPr>
                <w:rFonts w:ascii="仿宋_GB2312" w:eastAsia="仿宋_GB2312"/>
                <w:sz w:val="32"/>
                <w:szCs w:val="32"/>
              </w:rPr>
            </w:pPr>
            <w:r>
              <w:rPr>
                <w:rFonts w:ascii="仿宋_GB2312" w:eastAsia="仿宋_GB2312" w:hint="eastAsia"/>
                <w:sz w:val="32"/>
                <w:szCs w:val="32"/>
              </w:rPr>
              <w:t>昆明医科大学</w:t>
            </w:r>
          </w:p>
        </w:tc>
        <w:tc>
          <w:tcPr>
            <w:tcW w:w="2023" w:type="dxa"/>
            <w:tcBorders>
              <w:tl2br w:val="nil"/>
              <w:tr2bl w:val="nil"/>
            </w:tcBorders>
            <w:tcMar>
              <w:top w:w="85" w:type="dxa"/>
              <w:left w:w="108" w:type="dxa"/>
              <w:bottom w:w="85" w:type="dxa"/>
              <w:right w:w="108" w:type="dxa"/>
            </w:tcMar>
          </w:tcPr>
          <w:p w14:paraId="39B10E42" w14:textId="77777777" w:rsidR="0026227B" w:rsidRDefault="002317E8">
            <w:pPr>
              <w:widowControl/>
              <w:spacing w:after="0" w:line="560" w:lineRule="exact"/>
              <w:rPr>
                <w:rFonts w:ascii="仿宋_GB2312" w:eastAsia="仿宋_GB2312"/>
                <w:sz w:val="32"/>
                <w:szCs w:val="32"/>
              </w:rPr>
            </w:pPr>
            <w:r>
              <w:rPr>
                <w:rFonts w:ascii="仿宋_GB2312" w:eastAsia="仿宋_GB2312" w:hint="eastAsia"/>
                <w:sz w:val="32"/>
                <w:szCs w:val="32"/>
              </w:rPr>
              <w:t>博士</w:t>
            </w:r>
            <w:r>
              <w:rPr>
                <w:rFonts w:ascii="仿宋_GB2312" w:eastAsia="仿宋_GB2312" w:hint="eastAsia"/>
                <w:sz w:val="32"/>
                <w:szCs w:val="32"/>
              </w:rPr>
              <w:t>/</w:t>
            </w:r>
            <w:r>
              <w:rPr>
                <w:rFonts w:ascii="仿宋_GB2312" w:eastAsia="仿宋_GB2312" w:hint="eastAsia"/>
                <w:sz w:val="32"/>
                <w:szCs w:val="32"/>
              </w:rPr>
              <w:t>教授</w:t>
            </w:r>
          </w:p>
        </w:tc>
        <w:tc>
          <w:tcPr>
            <w:tcW w:w="1368" w:type="dxa"/>
            <w:tcBorders>
              <w:tl2br w:val="nil"/>
              <w:tr2bl w:val="nil"/>
            </w:tcBorders>
            <w:tcMar>
              <w:top w:w="85" w:type="dxa"/>
              <w:left w:w="108" w:type="dxa"/>
              <w:bottom w:w="85" w:type="dxa"/>
              <w:right w:w="108" w:type="dxa"/>
            </w:tcMar>
            <w:vAlign w:val="center"/>
          </w:tcPr>
          <w:p w14:paraId="587CD131" w14:textId="77777777" w:rsidR="0026227B" w:rsidRDefault="002317E8">
            <w:pPr>
              <w:widowControl/>
              <w:spacing w:after="0" w:line="560" w:lineRule="exact"/>
              <w:rPr>
                <w:rFonts w:ascii="仿宋_GB2312" w:eastAsia="仿宋_GB2312"/>
                <w:sz w:val="32"/>
                <w:szCs w:val="32"/>
              </w:rPr>
            </w:pPr>
            <w:r>
              <w:rPr>
                <w:rFonts w:ascii="仿宋_GB2312" w:eastAsia="仿宋_GB2312" w:hint="eastAsia"/>
                <w:sz w:val="32"/>
                <w:szCs w:val="32"/>
              </w:rPr>
              <w:t>无</w:t>
            </w:r>
          </w:p>
        </w:tc>
      </w:tr>
      <w:tr w:rsidR="00753FC3" w14:paraId="44FD1ECE" w14:textId="77777777" w:rsidTr="00753FC3">
        <w:trPr>
          <w:tblCellSpacing w:w="0" w:type="dxa"/>
          <w:jc w:val="center"/>
        </w:trPr>
        <w:tc>
          <w:tcPr>
            <w:tcW w:w="1284" w:type="dxa"/>
            <w:tcBorders>
              <w:tl2br w:val="nil"/>
              <w:tr2bl w:val="nil"/>
            </w:tcBorders>
            <w:tcMar>
              <w:top w:w="85" w:type="dxa"/>
              <w:left w:w="108" w:type="dxa"/>
              <w:bottom w:w="85" w:type="dxa"/>
              <w:right w:w="108" w:type="dxa"/>
            </w:tcMar>
          </w:tcPr>
          <w:p w14:paraId="043E7B04" w14:textId="77777777" w:rsidR="00753FC3" w:rsidRDefault="00753FC3">
            <w:pPr>
              <w:widowControl/>
              <w:spacing w:after="0" w:line="560" w:lineRule="exact"/>
              <w:rPr>
                <w:rFonts w:ascii="仿宋_GB2312" w:eastAsia="仿宋_GB2312"/>
                <w:sz w:val="32"/>
                <w:szCs w:val="32"/>
              </w:rPr>
            </w:pPr>
            <w:proofErr w:type="gramStart"/>
            <w:r>
              <w:rPr>
                <w:rFonts w:ascii="仿宋_GB2312" w:eastAsia="仿宋_GB2312" w:hint="eastAsia"/>
                <w:sz w:val="32"/>
                <w:szCs w:val="32"/>
              </w:rPr>
              <w:t>陈策实</w:t>
            </w:r>
            <w:proofErr w:type="gramEnd"/>
          </w:p>
        </w:tc>
        <w:tc>
          <w:tcPr>
            <w:tcW w:w="3647" w:type="dxa"/>
            <w:tcBorders>
              <w:tl2br w:val="nil"/>
              <w:tr2bl w:val="nil"/>
            </w:tcBorders>
            <w:tcMar>
              <w:top w:w="85" w:type="dxa"/>
              <w:left w:w="108" w:type="dxa"/>
              <w:bottom w:w="85" w:type="dxa"/>
              <w:right w:w="108" w:type="dxa"/>
            </w:tcMar>
          </w:tcPr>
          <w:p w14:paraId="2D773014" w14:textId="51E6A9D9" w:rsidR="00753FC3" w:rsidRDefault="00753FC3">
            <w:pPr>
              <w:widowControl/>
              <w:spacing w:after="0" w:line="560" w:lineRule="exact"/>
              <w:rPr>
                <w:rFonts w:ascii="仿宋_GB2312" w:eastAsia="仿宋_GB2312" w:hint="eastAsia"/>
                <w:sz w:val="32"/>
                <w:szCs w:val="32"/>
              </w:rPr>
            </w:pPr>
            <w:r>
              <w:rPr>
                <w:rFonts w:ascii="仿宋_GB2312" w:eastAsia="仿宋_GB2312" w:hint="eastAsia"/>
                <w:sz w:val="32"/>
                <w:szCs w:val="32"/>
              </w:rPr>
              <w:t>昆明医科大学</w:t>
            </w:r>
            <w:r>
              <w:rPr>
                <w:rFonts w:ascii="仿宋_GB2312" w:eastAsia="仿宋_GB2312" w:hint="eastAsia"/>
                <w:sz w:val="32"/>
                <w:szCs w:val="32"/>
              </w:rPr>
              <w:t>/</w:t>
            </w:r>
          </w:p>
          <w:p w14:paraId="6C01F8DB" w14:textId="4DBC83F5"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中科院昆明动物研究所</w:t>
            </w:r>
          </w:p>
        </w:tc>
        <w:tc>
          <w:tcPr>
            <w:tcW w:w="2023" w:type="dxa"/>
            <w:tcBorders>
              <w:tl2br w:val="nil"/>
              <w:tr2bl w:val="nil"/>
            </w:tcBorders>
            <w:tcMar>
              <w:top w:w="85" w:type="dxa"/>
              <w:left w:w="108" w:type="dxa"/>
              <w:bottom w:w="85" w:type="dxa"/>
              <w:right w:w="108" w:type="dxa"/>
            </w:tcMar>
          </w:tcPr>
          <w:p w14:paraId="22B4D070"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博士/研究员</w:t>
            </w:r>
          </w:p>
        </w:tc>
        <w:tc>
          <w:tcPr>
            <w:tcW w:w="1368" w:type="dxa"/>
            <w:tcBorders>
              <w:tl2br w:val="nil"/>
              <w:tr2bl w:val="nil"/>
            </w:tcBorders>
            <w:tcMar>
              <w:top w:w="85" w:type="dxa"/>
              <w:left w:w="108" w:type="dxa"/>
              <w:bottom w:w="85" w:type="dxa"/>
              <w:right w:w="108" w:type="dxa"/>
            </w:tcMar>
            <w:vAlign w:val="center"/>
          </w:tcPr>
          <w:p w14:paraId="0DAD1B4D"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院长</w:t>
            </w:r>
          </w:p>
        </w:tc>
      </w:tr>
      <w:tr w:rsidR="00753FC3" w14:paraId="03CCF78D" w14:textId="77777777" w:rsidTr="00753FC3">
        <w:trPr>
          <w:tblCellSpacing w:w="0" w:type="dxa"/>
          <w:jc w:val="center"/>
        </w:trPr>
        <w:tc>
          <w:tcPr>
            <w:tcW w:w="1284" w:type="dxa"/>
            <w:tcMar>
              <w:top w:w="85" w:type="dxa"/>
              <w:left w:w="108" w:type="dxa"/>
              <w:bottom w:w="85" w:type="dxa"/>
              <w:right w:w="108" w:type="dxa"/>
            </w:tcMar>
          </w:tcPr>
          <w:p w14:paraId="3D93A9C4" w14:textId="77777777" w:rsidR="00753FC3" w:rsidRDefault="00753FC3">
            <w:pPr>
              <w:widowControl/>
              <w:spacing w:after="0" w:line="560" w:lineRule="exact"/>
              <w:rPr>
                <w:rFonts w:ascii="仿宋_GB2312" w:eastAsia="仿宋_GB2312"/>
                <w:sz w:val="32"/>
                <w:szCs w:val="32"/>
              </w:rPr>
            </w:pPr>
            <w:bookmarkStart w:id="1" w:name="_Hlk196234403"/>
            <w:r>
              <w:rPr>
                <w:rFonts w:ascii="仿宋_GB2312" w:eastAsia="仿宋_GB2312" w:hint="eastAsia"/>
                <w:sz w:val="32"/>
                <w:szCs w:val="32"/>
              </w:rPr>
              <w:t>贺小琼</w:t>
            </w:r>
          </w:p>
        </w:tc>
        <w:tc>
          <w:tcPr>
            <w:tcW w:w="3647" w:type="dxa"/>
            <w:tcMar>
              <w:top w:w="85" w:type="dxa"/>
              <w:left w:w="108" w:type="dxa"/>
              <w:bottom w:w="85" w:type="dxa"/>
              <w:right w:w="108" w:type="dxa"/>
            </w:tcMar>
          </w:tcPr>
          <w:p w14:paraId="64E49161"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昆明医科大学</w:t>
            </w:r>
          </w:p>
        </w:tc>
        <w:tc>
          <w:tcPr>
            <w:tcW w:w="2023" w:type="dxa"/>
            <w:tcMar>
              <w:top w:w="85" w:type="dxa"/>
              <w:left w:w="108" w:type="dxa"/>
              <w:bottom w:w="85" w:type="dxa"/>
              <w:right w:w="108" w:type="dxa"/>
            </w:tcMar>
          </w:tcPr>
          <w:p w14:paraId="2FAA1386"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硕士/教授</w:t>
            </w:r>
          </w:p>
        </w:tc>
        <w:tc>
          <w:tcPr>
            <w:tcW w:w="1368" w:type="dxa"/>
            <w:tcMar>
              <w:top w:w="85" w:type="dxa"/>
              <w:left w:w="108" w:type="dxa"/>
              <w:bottom w:w="85" w:type="dxa"/>
              <w:right w:w="108" w:type="dxa"/>
            </w:tcMar>
            <w:vAlign w:val="center"/>
          </w:tcPr>
          <w:p w14:paraId="2ABBDAFD"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无</w:t>
            </w:r>
          </w:p>
        </w:tc>
      </w:tr>
      <w:bookmarkEnd w:id="1"/>
      <w:tr w:rsidR="00753FC3" w14:paraId="78AABD82" w14:textId="77777777" w:rsidTr="00753FC3">
        <w:trPr>
          <w:tblCellSpacing w:w="0" w:type="dxa"/>
          <w:jc w:val="center"/>
        </w:trPr>
        <w:tc>
          <w:tcPr>
            <w:tcW w:w="1284" w:type="dxa"/>
            <w:tcBorders>
              <w:tl2br w:val="nil"/>
              <w:tr2bl w:val="nil"/>
            </w:tcBorders>
            <w:tcMar>
              <w:top w:w="85" w:type="dxa"/>
              <w:left w:w="108" w:type="dxa"/>
              <w:bottom w:w="85" w:type="dxa"/>
              <w:right w:w="108" w:type="dxa"/>
            </w:tcMar>
          </w:tcPr>
          <w:p w14:paraId="69419551"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蒋德伟</w:t>
            </w:r>
          </w:p>
        </w:tc>
        <w:tc>
          <w:tcPr>
            <w:tcW w:w="3647" w:type="dxa"/>
            <w:tcBorders>
              <w:tl2br w:val="nil"/>
              <w:tr2bl w:val="nil"/>
            </w:tcBorders>
            <w:tcMar>
              <w:top w:w="85" w:type="dxa"/>
              <w:left w:w="108" w:type="dxa"/>
              <w:bottom w:w="85" w:type="dxa"/>
              <w:right w:w="108" w:type="dxa"/>
            </w:tcMar>
          </w:tcPr>
          <w:p w14:paraId="140A2E01"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中科院昆明动物研究所</w:t>
            </w:r>
          </w:p>
        </w:tc>
        <w:tc>
          <w:tcPr>
            <w:tcW w:w="2023" w:type="dxa"/>
            <w:tcBorders>
              <w:tl2br w:val="nil"/>
              <w:tr2bl w:val="nil"/>
            </w:tcBorders>
            <w:tcMar>
              <w:top w:w="85" w:type="dxa"/>
              <w:left w:w="108" w:type="dxa"/>
              <w:bottom w:w="85" w:type="dxa"/>
              <w:right w:w="108" w:type="dxa"/>
            </w:tcMar>
          </w:tcPr>
          <w:p w14:paraId="65938D37"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博士/研究员</w:t>
            </w:r>
          </w:p>
        </w:tc>
        <w:tc>
          <w:tcPr>
            <w:tcW w:w="1368" w:type="dxa"/>
            <w:tcBorders>
              <w:tl2br w:val="nil"/>
              <w:tr2bl w:val="nil"/>
            </w:tcBorders>
            <w:tcMar>
              <w:top w:w="85" w:type="dxa"/>
              <w:left w:w="108" w:type="dxa"/>
              <w:bottom w:w="85" w:type="dxa"/>
              <w:right w:w="108" w:type="dxa"/>
            </w:tcMar>
            <w:vAlign w:val="center"/>
          </w:tcPr>
          <w:p w14:paraId="689D614D"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无</w:t>
            </w:r>
          </w:p>
        </w:tc>
      </w:tr>
      <w:tr w:rsidR="00753FC3" w14:paraId="5315FEF0" w14:textId="77777777" w:rsidTr="00753FC3">
        <w:trPr>
          <w:tblCellSpacing w:w="0" w:type="dxa"/>
          <w:jc w:val="center"/>
        </w:trPr>
        <w:tc>
          <w:tcPr>
            <w:tcW w:w="1284" w:type="dxa"/>
            <w:tcBorders>
              <w:tl2br w:val="nil"/>
              <w:tr2bl w:val="nil"/>
            </w:tcBorders>
            <w:tcMar>
              <w:top w:w="85" w:type="dxa"/>
              <w:left w:w="108" w:type="dxa"/>
              <w:bottom w:w="85" w:type="dxa"/>
              <w:right w:w="108" w:type="dxa"/>
            </w:tcMar>
          </w:tcPr>
          <w:p w14:paraId="49350BB4"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姚亁</w:t>
            </w:r>
          </w:p>
        </w:tc>
        <w:tc>
          <w:tcPr>
            <w:tcW w:w="3647" w:type="dxa"/>
            <w:tcBorders>
              <w:tl2br w:val="nil"/>
              <w:tr2bl w:val="nil"/>
            </w:tcBorders>
            <w:tcMar>
              <w:top w:w="85" w:type="dxa"/>
              <w:left w:w="108" w:type="dxa"/>
              <w:bottom w:w="85" w:type="dxa"/>
              <w:right w:w="108" w:type="dxa"/>
            </w:tcMar>
          </w:tcPr>
          <w:p w14:paraId="130ECC63"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昆明医科大学第三附属医院（肿瘤医院）</w:t>
            </w:r>
          </w:p>
        </w:tc>
        <w:tc>
          <w:tcPr>
            <w:tcW w:w="2023" w:type="dxa"/>
            <w:tcBorders>
              <w:tl2br w:val="nil"/>
              <w:tr2bl w:val="nil"/>
            </w:tcBorders>
            <w:tcMar>
              <w:top w:w="85" w:type="dxa"/>
              <w:left w:w="108" w:type="dxa"/>
              <w:bottom w:w="85" w:type="dxa"/>
              <w:right w:w="108" w:type="dxa"/>
            </w:tcMar>
          </w:tcPr>
          <w:p w14:paraId="66E7CAA0" w14:textId="77777777" w:rsidR="00753FC3" w:rsidRDefault="00753FC3">
            <w:pPr>
              <w:widowControl/>
              <w:spacing w:after="0" w:line="560" w:lineRule="exact"/>
              <w:rPr>
                <w:rFonts w:ascii="仿宋_GB2312" w:eastAsia="仿宋_GB2312" w:hint="eastAsia"/>
                <w:sz w:val="32"/>
                <w:szCs w:val="32"/>
              </w:rPr>
            </w:pPr>
            <w:r>
              <w:rPr>
                <w:rFonts w:ascii="仿宋_GB2312" w:eastAsia="仿宋_GB2312" w:hint="eastAsia"/>
                <w:sz w:val="32"/>
                <w:szCs w:val="32"/>
              </w:rPr>
              <w:t>学士/</w:t>
            </w:r>
          </w:p>
          <w:p w14:paraId="39C3BD32" w14:textId="13B037A0" w:rsidR="00753FC3" w:rsidRDefault="00753FC3" w:rsidP="00753FC3">
            <w:pPr>
              <w:widowControl/>
              <w:spacing w:after="0" w:line="560" w:lineRule="exact"/>
              <w:rPr>
                <w:rFonts w:ascii="仿宋_GB2312" w:eastAsia="仿宋_GB2312"/>
                <w:sz w:val="32"/>
                <w:szCs w:val="32"/>
              </w:rPr>
            </w:pPr>
            <w:r>
              <w:rPr>
                <w:rFonts w:ascii="仿宋_GB2312" w:eastAsia="仿宋_GB2312" w:hint="eastAsia"/>
                <w:sz w:val="32"/>
                <w:szCs w:val="32"/>
              </w:rPr>
              <w:t>主管技师</w:t>
            </w:r>
          </w:p>
        </w:tc>
        <w:tc>
          <w:tcPr>
            <w:tcW w:w="1368" w:type="dxa"/>
            <w:tcBorders>
              <w:tl2br w:val="nil"/>
              <w:tr2bl w:val="nil"/>
            </w:tcBorders>
            <w:tcMar>
              <w:top w:w="85" w:type="dxa"/>
              <w:left w:w="108" w:type="dxa"/>
              <w:bottom w:w="85" w:type="dxa"/>
              <w:right w:w="108" w:type="dxa"/>
            </w:tcMar>
            <w:vAlign w:val="center"/>
          </w:tcPr>
          <w:p w14:paraId="253DE8BA"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无</w:t>
            </w:r>
          </w:p>
        </w:tc>
        <w:bookmarkStart w:id="2" w:name="_GoBack"/>
        <w:bookmarkEnd w:id="2"/>
      </w:tr>
      <w:tr w:rsidR="00753FC3" w14:paraId="3AF3BF4D" w14:textId="77777777" w:rsidTr="00753FC3">
        <w:trPr>
          <w:tblCellSpacing w:w="0" w:type="dxa"/>
          <w:jc w:val="center"/>
        </w:trPr>
        <w:tc>
          <w:tcPr>
            <w:tcW w:w="1284" w:type="dxa"/>
            <w:tcMar>
              <w:top w:w="85" w:type="dxa"/>
              <w:left w:w="108" w:type="dxa"/>
              <w:bottom w:w="85" w:type="dxa"/>
              <w:right w:w="108" w:type="dxa"/>
            </w:tcMar>
          </w:tcPr>
          <w:p w14:paraId="0DE20F16"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鲁琳</w:t>
            </w:r>
          </w:p>
        </w:tc>
        <w:tc>
          <w:tcPr>
            <w:tcW w:w="3647" w:type="dxa"/>
            <w:tcMar>
              <w:top w:w="85" w:type="dxa"/>
              <w:left w:w="108" w:type="dxa"/>
              <w:bottom w:w="85" w:type="dxa"/>
              <w:right w:w="108" w:type="dxa"/>
            </w:tcMar>
          </w:tcPr>
          <w:p w14:paraId="346986ED"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昆明医科大学</w:t>
            </w:r>
          </w:p>
        </w:tc>
        <w:tc>
          <w:tcPr>
            <w:tcW w:w="2023" w:type="dxa"/>
            <w:tcMar>
              <w:top w:w="85" w:type="dxa"/>
              <w:left w:w="108" w:type="dxa"/>
              <w:bottom w:w="85" w:type="dxa"/>
              <w:right w:w="108" w:type="dxa"/>
            </w:tcMar>
          </w:tcPr>
          <w:p w14:paraId="4F69F3F6"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博士/实验师</w:t>
            </w:r>
          </w:p>
        </w:tc>
        <w:tc>
          <w:tcPr>
            <w:tcW w:w="1368" w:type="dxa"/>
            <w:tcMar>
              <w:top w:w="85" w:type="dxa"/>
              <w:left w:w="108" w:type="dxa"/>
              <w:bottom w:w="85" w:type="dxa"/>
              <w:right w:w="108" w:type="dxa"/>
            </w:tcMar>
            <w:vAlign w:val="center"/>
          </w:tcPr>
          <w:p w14:paraId="2EC0F13F"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党支部副书记</w:t>
            </w:r>
          </w:p>
        </w:tc>
      </w:tr>
      <w:tr w:rsidR="00753FC3" w14:paraId="2BBA10B4" w14:textId="77777777" w:rsidTr="00753FC3">
        <w:trPr>
          <w:tblCellSpacing w:w="0" w:type="dxa"/>
          <w:jc w:val="center"/>
        </w:trPr>
        <w:tc>
          <w:tcPr>
            <w:tcW w:w="1284" w:type="dxa"/>
            <w:tcMar>
              <w:top w:w="85" w:type="dxa"/>
              <w:left w:w="108" w:type="dxa"/>
              <w:bottom w:w="85" w:type="dxa"/>
              <w:right w:w="108" w:type="dxa"/>
            </w:tcMar>
          </w:tcPr>
          <w:p w14:paraId="33FEB667"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戴学勤</w:t>
            </w:r>
          </w:p>
        </w:tc>
        <w:tc>
          <w:tcPr>
            <w:tcW w:w="3647" w:type="dxa"/>
            <w:tcMar>
              <w:top w:w="85" w:type="dxa"/>
              <w:left w:w="108" w:type="dxa"/>
              <w:bottom w:w="85" w:type="dxa"/>
              <w:right w:w="108" w:type="dxa"/>
            </w:tcMar>
          </w:tcPr>
          <w:p w14:paraId="4DA8678E"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昆明医科大学</w:t>
            </w:r>
          </w:p>
        </w:tc>
        <w:tc>
          <w:tcPr>
            <w:tcW w:w="2023" w:type="dxa"/>
            <w:tcMar>
              <w:top w:w="85" w:type="dxa"/>
              <w:left w:w="108" w:type="dxa"/>
              <w:bottom w:w="85" w:type="dxa"/>
              <w:right w:w="108" w:type="dxa"/>
            </w:tcMar>
          </w:tcPr>
          <w:p w14:paraId="5099A021"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博士/副教授</w:t>
            </w:r>
          </w:p>
        </w:tc>
        <w:tc>
          <w:tcPr>
            <w:tcW w:w="1368" w:type="dxa"/>
            <w:tcMar>
              <w:top w:w="85" w:type="dxa"/>
              <w:left w:w="108" w:type="dxa"/>
              <w:bottom w:w="85" w:type="dxa"/>
              <w:right w:w="108" w:type="dxa"/>
            </w:tcMar>
            <w:vAlign w:val="center"/>
          </w:tcPr>
          <w:p w14:paraId="30A10142" w14:textId="77777777" w:rsidR="00753FC3" w:rsidRDefault="00753FC3">
            <w:pPr>
              <w:widowControl/>
              <w:spacing w:after="0" w:line="560" w:lineRule="exact"/>
              <w:rPr>
                <w:rFonts w:ascii="仿宋_GB2312" w:eastAsia="仿宋_GB2312"/>
                <w:sz w:val="32"/>
                <w:szCs w:val="32"/>
              </w:rPr>
            </w:pPr>
            <w:r>
              <w:rPr>
                <w:rFonts w:ascii="仿宋_GB2312" w:eastAsia="仿宋_GB2312" w:hint="eastAsia"/>
                <w:sz w:val="32"/>
                <w:szCs w:val="32"/>
              </w:rPr>
              <w:t>无</w:t>
            </w:r>
          </w:p>
        </w:tc>
      </w:tr>
      <w:bookmarkEnd w:id="0"/>
    </w:tbl>
    <w:p w14:paraId="1C1F870F" w14:textId="77777777" w:rsidR="0026227B" w:rsidRDefault="0026227B"/>
    <w:sectPr w:rsidR="0026227B">
      <w:pgSz w:w="11906" w:h="16838"/>
      <w:pgMar w:top="1270" w:right="1800" w:bottom="1327"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81EA9" w14:textId="77777777" w:rsidR="002317E8" w:rsidRDefault="002317E8">
      <w:pPr>
        <w:spacing w:line="240" w:lineRule="auto"/>
      </w:pPr>
      <w:r>
        <w:separator/>
      </w:r>
    </w:p>
  </w:endnote>
  <w:endnote w:type="continuationSeparator" w:id="0">
    <w:p w14:paraId="3E6C11A1" w14:textId="77777777" w:rsidR="002317E8" w:rsidRDefault="002317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96D28" w14:textId="77777777" w:rsidR="002317E8" w:rsidRDefault="002317E8">
      <w:pPr>
        <w:spacing w:after="0"/>
      </w:pPr>
      <w:r>
        <w:separator/>
      </w:r>
    </w:p>
  </w:footnote>
  <w:footnote w:type="continuationSeparator" w:id="0">
    <w:p w14:paraId="126BCF9B" w14:textId="77777777" w:rsidR="002317E8" w:rsidRDefault="002317E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E3FF7"/>
    <w:rsid w:val="AFFD293E"/>
    <w:rsid w:val="0003055E"/>
    <w:rsid w:val="000804BD"/>
    <w:rsid w:val="000A2EC6"/>
    <w:rsid w:val="000C78D3"/>
    <w:rsid w:val="0010276A"/>
    <w:rsid w:val="00105636"/>
    <w:rsid w:val="0011127E"/>
    <w:rsid w:val="00113360"/>
    <w:rsid w:val="00115629"/>
    <w:rsid w:val="00136352"/>
    <w:rsid w:val="001A1AB9"/>
    <w:rsid w:val="001E05B6"/>
    <w:rsid w:val="001F2E97"/>
    <w:rsid w:val="002317E8"/>
    <w:rsid w:val="00256164"/>
    <w:rsid w:val="0026227B"/>
    <w:rsid w:val="002A620E"/>
    <w:rsid w:val="002D66ED"/>
    <w:rsid w:val="00361878"/>
    <w:rsid w:val="003E4900"/>
    <w:rsid w:val="00401D20"/>
    <w:rsid w:val="004075D0"/>
    <w:rsid w:val="0046615B"/>
    <w:rsid w:val="004809FE"/>
    <w:rsid w:val="004A6F73"/>
    <w:rsid w:val="005F00C7"/>
    <w:rsid w:val="005F3C16"/>
    <w:rsid w:val="005F4C6D"/>
    <w:rsid w:val="00622FA5"/>
    <w:rsid w:val="006505E6"/>
    <w:rsid w:val="0066220E"/>
    <w:rsid w:val="006F2659"/>
    <w:rsid w:val="00710ADB"/>
    <w:rsid w:val="00753FC3"/>
    <w:rsid w:val="00770C6D"/>
    <w:rsid w:val="00797AED"/>
    <w:rsid w:val="007C1DE8"/>
    <w:rsid w:val="007F5F18"/>
    <w:rsid w:val="007F604A"/>
    <w:rsid w:val="00826F6C"/>
    <w:rsid w:val="008E48EC"/>
    <w:rsid w:val="00901A17"/>
    <w:rsid w:val="009946DC"/>
    <w:rsid w:val="009E261A"/>
    <w:rsid w:val="00A3770E"/>
    <w:rsid w:val="00A55F6A"/>
    <w:rsid w:val="00AB752F"/>
    <w:rsid w:val="00B008B4"/>
    <w:rsid w:val="00B133A7"/>
    <w:rsid w:val="00B26607"/>
    <w:rsid w:val="00B83B78"/>
    <w:rsid w:val="00BB4DB0"/>
    <w:rsid w:val="00C00EAB"/>
    <w:rsid w:val="00C32EB7"/>
    <w:rsid w:val="00C65D2E"/>
    <w:rsid w:val="00CB6CF1"/>
    <w:rsid w:val="00CC5444"/>
    <w:rsid w:val="00CF591B"/>
    <w:rsid w:val="00D143E7"/>
    <w:rsid w:val="00D45D5F"/>
    <w:rsid w:val="00D9071C"/>
    <w:rsid w:val="00E0208E"/>
    <w:rsid w:val="00E55AD6"/>
    <w:rsid w:val="00E94967"/>
    <w:rsid w:val="00ED343B"/>
    <w:rsid w:val="00EE7B4A"/>
    <w:rsid w:val="00F467FC"/>
    <w:rsid w:val="00FA7161"/>
    <w:rsid w:val="00FD7353"/>
    <w:rsid w:val="08206641"/>
    <w:rsid w:val="0E811E04"/>
    <w:rsid w:val="127001C5"/>
    <w:rsid w:val="17EA27C8"/>
    <w:rsid w:val="188D5986"/>
    <w:rsid w:val="1BCA4DEA"/>
    <w:rsid w:val="20390790"/>
    <w:rsid w:val="215F7D83"/>
    <w:rsid w:val="274717CD"/>
    <w:rsid w:val="29325D7D"/>
    <w:rsid w:val="2C4E1120"/>
    <w:rsid w:val="2E0917A2"/>
    <w:rsid w:val="2FC516F9"/>
    <w:rsid w:val="2FFF05B4"/>
    <w:rsid w:val="30BD6874"/>
    <w:rsid w:val="331C5AD4"/>
    <w:rsid w:val="3A3C4CAD"/>
    <w:rsid w:val="3C2D0D52"/>
    <w:rsid w:val="3D8A3F82"/>
    <w:rsid w:val="3EF69FA9"/>
    <w:rsid w:val="3F2B709E"/>
    <w:rsid w:val="413C5593"/>
    <w:rsid w:val="41DD0B24"/>
    <w:rsid w:val="485007AA"/>
    <w:rsid w:val="497D1F39"/>
    <w:rsid w:val="4E1F4272"/>
    <w:rsid w:val="507F724A"/>
    <w:rsid w:val="532540D9"/>
    <w:rsid w:val="56FE711B"/>
    <w:rsid w:val="57B317F1"/>
    <w:rsid w:val="59401C6C"/>
    <w:rsid w:val="60695F4D"/>
    <w:rsid w:val="673D5A3D"/>
    <w:rsid w:val="6D9E6B0A"/>
    <w:rsid w:val="6E8201DA"/>
    <w:rsid w:val="6EA939B8"/>
    <w:rsid w:val="6F5D6004"/>
    <w:rsid w:val="6F6D2C38"/>
    <w:rsid w:val="6F7E3FF7"/>
    <w:rsid w:val="75CD778F"/>
    <w:rsid w:val="78FD327E"/>
    <w:rsid w:val="7BB67714"/>
    <w:rsid w:val="7C9C147C"/>
    <w:rsid w:val="7D0A5F6A"/>
    <w:rsid w:val="7E423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62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autoRedefine/>
    <w:qFormat/>
    <w:pPr>
      <w:spacing w:after="0" w:line="360" w:lineRule="auto"/>
      <w:ind w:firstLineChars="200" w:firstLine="480"/>
    </w:pPr>
    <w:rPr>
      <w:rFonts w:ascii="仿宋_GB2312" w:eastAsia="宋体" w:hAnsi="Times New Roman" w:cs="Times New Roman"/>
      <w:sz w:val="24"/>
      <w:szCs w:val="20"/>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Pr>
      <w:b/>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纯文本 Char"/>
    <w:basedOn w:val="a0"/>
    <w:link w:val="a3"/>
    <w:qFormat/>
    <w:rPr>
      <w:rFonts w:ascii="仿宋_GB2312"/>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autoRedefine/>
    <w:qFormat/>
    <w:pPr>
      <w:spacing w:after="0" w:line="360" w:lineRule="auto"/>
      <w:ind w:firstLineChars="200" w:firstLine="480"/>
    </w:pPr>
    <w:rPr>
      <w:rFonts w:ascii="仿宋_GB2312" w:eastAsia="宋体" w:hAnsi="Times New Roman" w:cs="Times New Roman"/>
      <w:sz w:val="24"/>
      <w:szCs w:val="20"/>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Pr>
      <w:b/>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纯文本 Char"/>
    <w:basedOn w:val="a0"/>
    <w:link w:val="a3"/>
    <w:qFormat/>
    <w:rPr>
      <w:rFonts w:ascii="仿宋_GB2312"/>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2720C2BE-17F3-4988-984C-93306C2F1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2224</Words>
  <Characters>2736</Characters>
  <Application>Microsoft Office Word</Application>
  <DocSecurity>0</DocSecurity>
  <Lines>68</Lines>
  <Paragraphs>26</Paragraphs>
  <ScaleCrop>false</ScaleCrop>
  <Company>微软中国</Company>
  <LinksUpToDate>false</LinksUpToDate>
  <CharactersWithSpaces>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龙三</dc:creator>
  <cp:lastModifiedBy>dreamsummit</cp:lastModifiedBy>
  <cp:revision>2</cp:revision>
  <dcterms:created xsi:type="dcterms:W3CDTF">2026-04-23T02:59:00Z</dcterms:created>
  <dcterms:modified xsi:type="dcterms:W3CDTF">2026-04-23T02:59:00Z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D1BD9D866E4D4505B1E8ED4295BCE8F3_13</vt:lpwstr>
  </property>
  <property fmtid="{D5CDD505-2E9C-101B-9397-08002B2CF9AE}" pid="4" name="KSOTemplateDocerSaveRecord">
    <vt:lpwstr>eyJoZGlkIjoiMjU2MTU3NDExN2UxMjZjNDg2OGIzYTJlNzZlMjI3YmIiLCJ1c2VySWQiOiIxOTc3NDEwNjkifQ==</vt:lpwstr>
  </property>
</Properties>
</file>