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40" w:leftChars="200"/>
        <w:jc w:val="center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40"/>
          <w:szCs w:val="40"/>
          <w:lang w:val="en-US" w:eastAsia="zh-CN" w:bidi="zh-CN"/>
        </w:rPr>
      </w:pPr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0"/>
          <w:szCs w:val="40"/>
          <w:lang w:val="en-US" w:eastAsia="zh-CN" w:bidi="zh-CN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0"/>
          <w:szCs w:val="40"/>
          <w:lang w:val="en-US" w:eastAsia="zh-CN" w:bidi="zh-CN"/>
        </w:rPr>
        <w:t>3</w:t>
      </w:r>
      <w:r>
        <w:rPr>
          <w:rStyle w:val="6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0"/>
          <w:szCs w:val="40"/>
          <w:lang w:val="en-US" w:eastAsia="zh-CN" w:bidi="zh-CN"/>
        </w:rPr>
        <w:t>级研究生入学体检及办理医疗保险须知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  <w:t>一、体检项目及基本医疗保险收费标准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（一）校医院根据云南省非营利性医疗服务价格（云发改收费【2005】556 号、云价收费【2017】94 号文件收取体检费并报纪检处备案。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校医院入学体检项目及收费标准：</w:t>
      </w:r>
      <w:bookmarkStart w:id="0" w:name="_GoBack"/>
      <w:bookmarkEnd w:id="0"/>
    </w:p>
    <w:tbl>
      <w:tblPr>
        <w:tblStyle w:val="4"/>
        <w:tblpPr w:leftFromText="180" w:rightFromText="180" w:vertAnchor="text" w:tblpY="1"/>
        <w:tblOverlap w:val="never"/>
        <w:tblW w:w="85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7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入学体检费总计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1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29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含：体检费（一般体检）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12.00元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血常规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25.00元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肝功能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25.00元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肾功能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21.00元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血型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5.00元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静脉采血器采血、真空采血管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5.00元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X光胸片（DR不带片）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16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常规心电图检查（十二道）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640" w:firstLineChars="200"/>
              <w:textAlignment w:val="baseline"/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 w:bidi="zh-CN"/>
              </w:rPr>
              <w:t>20.00元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（二）基本医疗保险费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大学生医疗保险费：根据国家医保局当年最新政策标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准执行，按年度自行缴费。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根据省医保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政策规定，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在校大学生应参加大学生医保，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年度自行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缴纳医保费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。已在生源地参加2024年城乡居民医保者，入学后提交转保申请到校医院医保办完成“大学生医保”转保手续。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为保障研究生在校期间及时享受大学生医疗待遇，根据云医保相关文件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的精神要求，原则上要求硕士研究生办理基本医疗保险（博士研究生自愿参保）。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3.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硕博连读的202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3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级博士研究生，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2021级硕士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缴纳的医保费用共计3年，202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4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年仍可享受大学生医保待遇，但务必在202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4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trike w:val="0"/>
          <w:dstrike w:val="0"/>
          <w:color w:val="auto"/>
          <w:spacing w:val="0"/>
          <w:w w:val="100"/>
          <w:sz w:val="32"/>
          <w:szCs w:val="32"/>
          <w:lang w:val="en-US" w:eastAsia="zh-CN" w:bidi="zh-CN"/>
        </w:rPr>
        <w:t>年9月到呈贡校区校医院自行办理后2年大学生医保续保手续。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二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  <w:t>、缴费方式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202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3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级研究生，按以下说明交纳体检费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[缴费系统将于202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3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年8月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20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日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开通]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（一）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在微信中点击“添加朋友”，选择“公众号”，输入“昆明医科大学呈贡校区医院”，点击“关注公众号”；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（二）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进入公众号，在公众号的最下面菜单中选择“用户中心”，进入登录界面，用户名为学生本人的身份证号，密码为身份证号的后六位，带X的身份证号不区分大小写；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（三）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  <w:t>用户登录成功后，在“用户中心”选择“缴费管理”，系统默认弹出欠费清单，选择欠费清单点击“开始缴费”（默认全选状态，需全部费用合并一次性缴清），系统会自动进入微信支付，根据微信支付的流程完成缴费操作，操作完成后系统会自动返回“缴费管理”窗口，也可以手动操作返回“缴费管理”进行费用的缴费结果查询。缴费成功后到校医院报到时出示缴费成功界面进入体检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温馨提示：请各位同学通过微信公众号进行缴费时，一定要确认公众号的账号主体为：昆明医科大学呈贡校区医院，同时付款时需要确认收款单位为：昆明医科大学。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因特殊情况未能完成缴费者，开学报到当天需到学校相关部门办理相关手续或完成缴费后，昆明医科大学呈贡校区医院再给予安排体检。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zh-CN" w:eastAsia="zh-CN" w:bidi="zh-CN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（一）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体检中请佩戴好口罩，做好个人防护，保持一定的社交距离。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（二）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体检抽血需空腹；进餐则需3小时后方可抽血。抽血结束后即可进食。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（三）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 xml:space="preserve">由于体检人数较多，请按照校医院安排的时间完成体检，以免造成拥堵。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（四）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 xml:space="preserve">由于体检人数较多且排队时间长，可自行准备食品，以免发生低血糖。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（五）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  <w:t>体检当日请新生着便于穿脱的服装及不要佩戴金属饰品。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5D7B443-54C0-4177-9C16-FF874E6CE1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10E0C0-EB32-40B9-BF99-D6F53ACC7CE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13CB1DF-0EAA-43AC-BE61-329A4C2EFB0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A711FEF-36D0-4B7A-BA4E-8EF23C8583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zlmNDcwNzE4YmE2YmJiYjYyMjE2MGFkZThkOWMifQ=="/>
  </w:docVars>
  <w:rsids>
    <w:rsidRoot w:val="00000000"/>
    <w:rsid w:val="032B2AE3"/>
    <w:rsid w:val="061E4834"/>
    <w:rsid w:val="0A4A5B40"/>
    <w:rsid w:val="14725AB1"/>
    <w:rsid w:val="1B9719E8"/>
    <w:rsid w:val="1FE47FFE"/>
    <w:rsid w:val="22AE17C1"/>
    <w:rsid w:val="2C372CE0"/>
    <w:rsid w:val="30880D6B"/>
    <w:rsid w:val="3D852A94"/>
    <w:rsid w:val="3EB223FD"/>
    <w:rsid w:val="445175A7"/>
    <w:rsid w:val="4AD052E5"/>
    <w:rsid w:val="4F471CD3"/>
    <w:rsid w:val="5BAA7871"/>
    <w:rsid w:val="65594DA3"/>
    <w:rsid w:val="6A935730"/>
    <w:rsid w:val="74512EEA"/>
    <w:rsid w:val="77073972"/>
    <w:rsid w:val="79B607EE"/>
    <w:rsid w:val="7A4F2C22"/>
    <w:rsid w:val="7AE87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textAlignment w:val="baseline"/>
    </w:pPr>
    <w:rPr>
      <w:rFonts w:ascii="仿宋" w:hAnsi="仿宋" w:eastAsia="仿宋" w:cstheme="minorBidi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textAlignment w:val="baseline"/>
    </w:pPr>
    <w:rPr>
      <w:rFonts w:ascii="仿宋" w:hAnsi="仿宋" w:eastAsia="仿宋"/>
      <w:sz w:val="18"/>
      <w:szCs w:val="18"/>
      <w:lang w:val="zh-CN" w:eastAsia="zh-CN" w:bidi="zh-CN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仿宋" w:hAnsi="仿宋" w:eastAsia="仿宋"/>
      <w:sz w:val="18"/>
      <w:szCs w:val="18"/>
      <w:lang w:val="zh-CN" w:eastAsia="zh-CN" w:bidi="zh-CN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rFonts w:ascii="仿宋" w:hAnsi="仿宋" w:eastAsia="仿宋"/>
      <w:sz w:val="18"/>
      <w:szCs w:val="18"/>
      <w:lang w:val="zh-CN" w:bidi="zh-CN"/>
    </w:rPr>
  </w:style>
  <w:style w:type="character" w:customStyle="1" w:styleId="9">
    <w:name w:val="UserStyle_1"/>
    <w:link w:val="3"/>
    <w:qFormat/>
    <w:uiPriority w:val="0"/>
    <w:rPr>
      <w:rFonts w:ascii="仿宋" w:hAnsi="仿宋" w:eastAsia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1285</Words>
  <Characters>1388</Characters>
  <TotalTime>7</TotalTime>
  <ScaleCrop>false</ScaleCrop>
  <LinksUpToDate>false</LinksUpToDate>
  <CharactersWithSpaces>1415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2021-08-09T07:17:00Z</dcterms:created>
  <dc:creator>HAPPY</dc:creator>
  <cp:lastModifiedBy>wxd</cp:lastModifiedBy>
  <dcterms:modified xsi:type="dcterms:W3CDTF">2023-07-22T02:46:34Z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734CFDC9634B42DAAF7393D603009677_13</vt:lpwstr>
  </property>
</Properties>
</file>